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C91" w:rsidRDefault="00C94288">
      <w:pPr>
        <w:widowControl w:val="0"/>
        <w:tabs>
          <w:tab w:val="center" w:pos="4536"/>
          <w:tab w:val="right" w:pos="8280"/>
          <w:tab w:val="right" w:pos="9639"/>
        </w:tabs>
        <w:kinsoku w:val="0"/>
        <w:snapToGrid w:val="0"/>
        <w:spacing w:after="0" w:line="240" w:lineRule="auto"/>
        <w:jc w:val="left"/>
        <w:rPr>
          <w:rFonts w:ascii="Arial" w:eastAsia="宋体" w:hAnsi="Arial" w:cs="Arial"/>
          <w:b/>
          <w:bCs/>
          <w:sz w:val="28"/>
          <w:lang w:val="en-US" w:eastAsia="zh-CN"/>
        </w:rPr>
      </w:pPr>
      <w:bookmarkStart w:id="0" w:name="OLE_LINK12"/>
      <w:r>
        <w:rPr>
          <w:rFonts w:ascii="Arial" w:hAnsi="Arial" w:cs="Arial"/>
          <w:b/>
          <w:bCs/>
          <w:sz w:val="28"/>
        </w:rPr>
        <w:t xml:space="preserve">3GPP TSG RAN WG1 Meeting </w:t>
      </w:r>
      <w:r>
        <w:rPr>
          <w:rFonts w:ascii="Arial" w:eastAsia="宋体" w:hAnsi="Arial" w:cs="Arial" w:hint="eastAsia"/>
          <w:b/>
          <w:bCs/>
          <w:sz w:val="28"/>
          <w:lang w:val="en-US" w:eastAsia="zh-CN"/>
        </w:rPr>
        <w:t xml:space="preserve">#92bis                                     </w:t>
      </w:r>
      <w:r>
        <w:rPr>
          <w:rFonts w:ascii="Arial" w:hAnsi="Arial" w:cs="Arial"/>
          <w:b/>
          <w:bCs/>
          <w:sz w:val="28"/>
        </w:rPr>
        <w:t>R1-1</w:t>
      </w:r>
      <w:r>
        <w:rPr>
          <w:rFonts w:ascii="Arial" w:eastAsia="宋体" w:hAnsi="Arial" w:cs="Arial" w:hint="eastAsia"/>
          <w:b/>
          <w:bCs/>
          <w:sz w:val="28"/>
          <w:lang w:val="en-US" w:eastAsia="zh-CN"/>
        </w:rPr>
        <w:t>803797</w:t>
      </w:r>
    </w:p>
    <w:p w:rsidR="00EF2C91" w:rsidRDefault="00C94288">
      <w:pPr>
        <w:widowControl w:val="0"/>
        <w:tabs>
          <w:tab w:val="center" w:pos="4536"/>
          <w:tab w:val="right" w:pos="8280"/>
          <w:tab w:val="right" w:pos="9639"/>
        </w:tabs>
        <w:kinsoku w:val="0"/>
        <w:snapToGrid w:val="0"/>
        <w:spacing w:after="0" w:line="240" w:lineRule="auto"/>
        <w:jc w:val="left"/>
        <w:rPr>
          <w:rFonts w:ascii="Arial" w:hAnsi="Arial" w:cs="Arial"/>
          <w:b/>
          <w:bCs/>
          <w:sz w:val="28"/>
          <w:lang w:eastAsia="ja-JP"/>
        </w:rPr>
      </w:pPr>
      <w:proofErr w:type="spellStart"/>
      <w:r>
        <w:rPr>
          <w:rFonts w:ascii="Arial" w:eastAsia="宋体" w:hAnsi="Arial" w:cs="Arial" w:hint="eastAsia"/>
          <w:b/>
          <w:bCs/>
          <w:sz w:val="28"/>
          <w:lang w:val="en-US" w:eastAsia="zh-CN"/>
        </w:rPr>
        <w:t>Sanya</w:t>
      </w:r>
      <w:proofErr w:type="spellEnd"/>
      <w:r>
        <w:rPr>
          <w:rFonts w:ascii="Arial" w:hAnsi="Arial" w:cs="Arial"/>
          <w:b/>
          <w:bCs/>
          <w:sz w:val="28"/>
          <w:lang w:eastAsia="ja-JP"/>
        </w:rPr>
        <w:t xml:space="preserve">, </w:t>
      </w:r>
      <w:r>
        <w:rPr>
          <w:rFonts w:ascii="Arial" w:eastAsia="宋体" w:hAnsi="Arial" w:cs="Arial" w:hint="eastAsia"/>
          <w:b/>
          <w:bCs/>
          <w:sz w:val="28"/>
          <w:lang w:val="en-US" w:eastAsia="zh-CN"/>
        </w:rPr>
        <w:t>China</w:t>
      </w:r>
      <w:r>
        <w:rPr>
          <w:rFonts w:ascii="Arial" w:hAnsi="Arial" w:cs="Arial"/>
          <w:b/>
          <w:bCs/>
          <w:sz w:val="28"/>
          <w:lang w:eastAsia="ja-JP"/>
        </w:rPr>
        <w:t xml:space="preserve">, </w:t>
      </w:r>
      <w:r>
        <w:rPr>
          <w:rFonts w:ascii="Arial" w:eastAsia="宋体" w:hAnsi="Arial" w:cs="Arial" w:hint="eastAsia"/>
          <w:b/>
          <w:bCs/>
          <w:sz w:val="28"/>
          <w:lang w:val="en-US" w:eastAsia="zh-CN"/>
        </w:rPr>
        <w:t>A</w:t>
      </w:r>
      <w:proofErr w:type="spellStart"/>
      <w:r>
        <w:rPr>
          <w:rFonts w:ascii="Arial" w:hAnsi="Arial" w:cs="Arial" w:hint="eastAsia"/>
          <w:b/>
          <w:bCs/>
          <w:sz w:val="28"/>
          <w:lang w:eastAsia="ja-JP"/>
        </w:rPr>
        <w:t>pril</w:t>
      </w:r>
      <w:proofErr w:type="spellEnd"/>
      <w:r>
        <w:rPr>
          <w:rFonts w:ascii="Arial" w:hAnsi="Arial" w:cs="Arial"/>
          <w:b/>
          <w:bCs/>
          <w:sz w:val="28"/>
          <w:lang w:val="en-US" w:eastAsia="ja-JP"/>
        </w:rPr>
        <w:t xml:space="preserve"> </w:t>
      </w:r>
      <w:r>
        <w:rPr>
          <w:rFonts w:ascii="Arial" w:eastAsia="宋体" w:hAnsi="Arial" w:cs="Arial"/>
          <w:b/>
          <w:sz w:val="28"/>
          <w:lang w:eastAsia="zh-CN"/>
        </w:rPr>
        <w:t>1</w:t>
      </w:r>
      <w:r>
        <w:rPr>
          <w:rFonts w:ascii="Arial" w:eastAsia="MS Mincho" w:hAnsi="Arial" w:cs="Arial"/>
          <w:b/>
          <w:sz w:val="28"/>
          <w:lang w:eastAsia="ja-JP"/>
        </w:rPr>
        <w:t>6</w:t>
      </w:r>
      <w:r>
        <w:rPr>
          <w:rFonts w:ascii="Arial" w:eastAsia="MS Mincho" w:hAnsi="Arial" w:cs="Arial"/>
          <w:b/>
          <w:sz w:val="28"/>
          <w:vertAlign w:val="superscript"/>
          <w:lang w:eastAsia="ja-JP"/>
        </w:rPr>
        <w:t>th</w:t>
      </w:r>
      <w:r>
        <w:rPr>
          <w:rFonts w:ascii="Arial" w:eastAsia="MS Mincho" w:hAnsi="Arial" w:cs="Arial"/>
          <w:b/>
          <w:sz w:val="28"/>
          <w:lang w:eastAsia="ja-JP"/>
        </w:rPr>
        <w:t xml:space="preserve"> – </w:t>
      </w:r>
      <w:r>
        <w:rPr>
          <w:rFonts w:ascii="Arial" w:eastAsia="宋体" w:hAnsi="Arial" w:cs="Arial"/>
          <w:b/>
          <w:sz w:val="28"/>
          <w:lang w:eastAsia="zh-CN"/>
        </w:rPr>
        <w:t>20</w:t>
      </w:r>
      <w:r>
        <w:rPr>
          <w:rFonts w:ascii="Arial" w:eastAsia="宋体" w:hAnsi="Arial" w:cs="Arial"/>
          <w:b/>
          <w:sz w:val="28"/>
          <w:vertAlign w:val="superscript"/>
          <w:lang w:eastAsia="zh-CN"/>
        </w:rPr>
        <w:t>th</w:t>
      </w:r>
      <w:r>
        <w:rPr>
          <w:rFonts w:ascii="Arial" w:hAnsi="Arial" w:cs="Arial"/>
          <w:b/>
          <w:bCs/>
          <w:sz w:val="28"/>
          <w:lang w:eastAsia="ja-JP"/>
        </w:rPr>
        <w:t>, 2018</w:t>
      </w:r>
    </w:p>
    <w:p w:rsidR="00EF2C91" w:rsidRDefault="00EF2C91">
      <w:pPr>
        <w:tabs>
          <w:tab w:val="center" w:pos="4536"/>
          <w:tab w:val="right" w:pos="8280"/>
          <w:tab w:val="right" w:pos="9781"/>
        </w:tabs>
        <w:spacing w:after="0" w:line="240" w:lineRule="auto"/>
        <w:jc w:val="left"/>
        <w:rPr>
          <w:rFonts w:ascii="Arial" w:hAnsi="Arial" w:cs="Arial"/>
          <w:b/>
          <w:bCs/>
          <w:sz w:val="24"/>
          <w:szCs w:val="24"/>
          <w:lang w:val="en-US" w:eastAsia="ja-JP"/>
        </w:rPr>
      </w:pPr>
    </w:p>
    <w:p w:rsidR="00EF2C91" w:rsidRDefault="00C94288">
      <w:pPr>
        <w:tabs>
          <w:tab w:val="center" w:pos="4536"/>
          <w:tab w:val="right" w:pos="8280"/>
          <w:tab w:val="right" w:pos="9781"/>
        </w:tabs>
        <w:spacing w:after="0" w:line="240" w:lineRule="auto"/>
        <w:jc w:val="left"/>
        <w:rPr>
          <w:rFonts w:ascii="Arial" w:hAnsi="Arial" w:cs="Arial"/>
          <w:b/>
          <w:bCs/>
          <w:sz w:val="24"/>
          <w:szCs w:val="24"/>
        </w:rPr>
      </w:pPr>
      <w:r>
        <w:rPr>
          <w:rFonts w:ascii="Arial" w:hAnsi="Arial" w:cs="Arial"/>
          <w:b/>
          <w:bCs/>
          <w:sz w:val="24"/>
          <w:szCs w:val="24"/>
        </w:rPr>
        <w:t>Source:             ZTE</w:t>
      </w:r>
      <w:r>
        <w:rPr>
          <w:rFonts w:ascii="Arial" w:eastAsia="宋体" w:hAnsi="Arial" w:cs="Arial" w:hint="eastAsia"/>
          <w:b/>
          <w:bCs/>
          <w:sz w:val="24"/>
          <w:szCs w:val="24"/>
          <w:lang w:val="en-US" w:eastAsia="zh-CN"/>
        </w:rPr>
        <w:t xml:space="preserve">, </w:t>
      </w:r>
      <w:proofErr w:type="spellStart"/>
      <w:r>
        <w:rPr>
          <w:rFonts w:ascii="Arial" w:eastAsia="宋体" w:hAnsi="Arial" w:cs="Arial" w:hint="eastAsia"/>
          <w:b/>
          <w:bCs/>
          <w:sz w:val="24"/>
          <w:szCs w:val="24"/>
          <w:lang w:val="en-US" w:eastAsia="zh-CN"/>
        </w:rPr>
        <w:t>Sanechips</w:t>
      </w:r>
      <w:proofErr w:type="spellEnd"/>
    </w:p>
    <w:p w:rsidR="00EF2C91" w:rsidRDefault="00C94288">
      <w:pPr>
        <w:tabs>
          <w:tab w:val="center" w:pos="4536"/>
          <w:tab w:val="right" w:pos="8280"/>
          <w:tab w:val="right" w:pos="9781"/>
        </w:tabs>
        <w:spacing w:after="0" w:line="240" w:lineRule="auto"/>
        <w:jc w:val="left"/>
        <w:rPr>
          <w:rFonts w:ascii="Arial" w:hAnsi="Arial" w:cs="Arial"/>
          <w:b/>
          <w:bCs/>
          <w:sz w:val="24"/>
          <w:szCs w:val="24"/>
          <w:lang w:eastAsia="zh-CN"/>
        </w:rPr>
      </w:pPr>
      <w:r>
        <w:rPr>
          <w:rFonts w:ascii="Arial" w:hAnsi="Arial" w:cs="Arial"/>
          <w:b/>
          <w:bCs/>
          <w:sz w:val="24"/>
          <w:szCs w:val="24"/>
        </w:rPr>
        <w:t>Title:</w:t>
      </w:r>
      <w:r>
        <w:rPr>
          <w:rFonts w:ascii="Arial" w:hAnsi="Arial" w:cs="Arial" w:hint="eastAsia"/>
          <w:b/>
          <w:bCs/>
          <w:sz w:val="24"/>
          <w:szCs w:val="24"/>
          <w:lang w:val="en-US" w:eastAsia="zh-CN"/>
        </w:rPr>
        <w:t xml:space="preserve">                  Remaining issues for </w:t>
      </w:r>
      <w:r>
        <w:rPr>
          <w:rFonts w:ascii="Arial" w:hAnsi="Arial" w:cs="Arial"/>
          <w:b/>
          <w:bCs/>
          <w:sz w:val="24"/>
          <w:szCs w:val="24"/>
          <w:lang w:eastAsia="zh-CN"/>
        </w:rPr>
        <w:t xml:space="preserve">UL </w:t>
      </w:r>
      <w:r>
        <w:rPr>
          <w:rFonts w:ascii="Arial" w:hAnsi="Arial" w:cs="Arial" w:hint="eastAsia"/>
          <w:b/>
          <w:bCs/>
          <w:sz w:val="24"/>
          <w:szCs w:val="24"/>
          <w:lang w:val="en-US" w:eastAsia="zh-CN"/>
        </w:rPr>
        <w:t xml:space="preserve">data </w:t>
      </w:r>
      <w:r>
        <w:rPr>
          <w:rFonts w:ascii="Arial" w:hAnsi="Arial" w:cs="Arial"/>
          <w:b/>
          <w:bCs/>
          <w:sz w:val="24"/>
          <w:szCs w:val="24"/>
          <w:lang w:eastAsia="zh-CN"/>
        </w:rPr>
        <w:t xml:space="preserve">transmission </w:t>
      </w:r>
      <w:r>
        <w:rPr>
          <w:rFonts w:ascii="Arial" w:hAnsi="Arial" w:cs="Arial" w:hint="eastAsia"/>
          <w:b/>
          <w:bCs/>
          <w:sz w:val="24"/>
          <w:szCs w:val="24"/>
          <w:lang w:val="en-US" w:eastAsia="zh-CN"/>
        </w:rPr>
        <w:t>procedure</w:t>
      </w:r>
    </w:p>
    <w:p w:rsidR="00EF2C91" w:rsidRDefault="00C94288">
      <w:pPr>
        <w:tabs>
          <w:tab w:val="center" w:pos="4536"/>
          <w:tab w:val="right" w:pos="8280"/>
          <w:tab w:val="right" w:pos="9781"/>
        </w:tabs>
        <w:spacing w:after="0" w:line="240" w:lineRule="auto"/>
        <w:jc w:val="left"/>
        <w:rPr>
          <w:rFonts w:ascii="Arial" w:hAnsi="Arial" w:cs="Arial"/>
          <w:b/>
          <w:bCs/>
          <w:sz w:val="24"/>
          <w:szCs w:val="24"/>
          <w:lang w:eastAsia="zh-CN"/>
        </w:rPr>
      </w:pPr>
      <w:r>
        <w:rPr>
          <w:rFonts w:ascii="Arial" w:hAnsi="Arial" w:cs="Arial"/>
          <w:b/>
          <w:bCs/>
          <w:sz w:val="24"/>
          <w:szCs w:val="24"/>
        </w:rPr>
        <w:t xml:space="preserve">Agenda item:    </w:t>
      </w:r>
      <w:r>
        <w:rPr>
          <w:rFonts w:ascii="Arial" w:hAnsi="Arial" w:cs="Arial" w:hint="eastAsia"/>
          <w:b/>
          <w:bCs/>
          <w:sz w:val="24"/>
          <w:szCs w:val="24"/>
          <w:lang w:val="en-US" w:eastAsia="zh-CN"/>
        </w:rPr>
        <w:t>7</w:t>
      </w:r>
      <w:r>
        <w:rPr>
          <w:rFonts w:ascii="Arial" w:hAnsi="Arial" w:cs="Arial" w:hint="eastAsia"/>
          <w:b/>
          <w:bCs/>
          <w:sz w:val="24"/>
          <w:szCs w:val="24"/>
          <w:lang w:eastAsia="zh-CN"/>
        </w:rPr>
        <w:t>.</w:t>
      </w:r>
      <w:r>
        <w:rPr>
          <w:rFonts w:ascii="Arial" w:hAnsi="Arial" w:cs="Arial" w:hint="eastAsia"/>
          <w:b/>
          <w:bCs/>
          <w:sz w:val="24"/>
          <w:szCs w:val="24"/>
          <w:lang w:val="en-US" w:eastAsia="zh-CN"/>
        </w:rPr>
        <w:t>1.</w:t>
      </w:r>
      <w:r>
        <w:rPr>
          <w:rFonts w:ascii="Arial" w:hAnsi="Arial" w:cs="Arial" w:hint="eastAsia"/>
          <w:b/>
          <w:bCs/>
          <w:sz w:val="24"/>
          <w:szCs w:val="24"/>
          <w:lang w:eastAsia="zh-CN"/>
        </w:rPr>
        <w:t>3.</w:t>
      </w:r>
      <w:r>
        <w:rPr>
          <w:rFonts w:ascii="Arial" w:hAnsi="Arial" w:cs="Arial" w:hint="eastAsia"/>
          <w:b/>
          <w:bCs/>
          <w:sz w:val="24"/>
          <w:szCs w:val="24"/>
          <w:lang w:val="en-US" w:eastAsia="zh-CN"/>
        </w:rPr>
        <w:t>3</w:t>
      </w:r>
      <w:r>
        <w:rPr>
          <w:rFonts w:ascii="Arial" w:hAnsi="Arial" w:cs="Arial" w:hint="eastAsia"/>
          <w:b/>
          <w:bCs/>
          <w:sz w:val="24"/>
          <w:szCs w:val="24"/>
          <w:lang w:eastAsia="zh-CN"/>
        </w:rPr>
        <w:t>.</w:t>
      </w:r>
      <w:r>
        <w:rPr>
          <w:rFonts w:ascii="Arial" w:hAnsi="Arial" w:cs="Arial" w:hint="eastAsia"/>
          <w:b/>
          <w:bCs/>
          <w:sz w:val="24"/>
          <w:szCs w:val="24"/>
          <w:lang w:val="en-US" w:eastAsia="zh-CN"/>
        </w:rPr>
        <w:t>4</w:t>
      </w:r>
    </w:p>
    <w:p w:rsidR="00EF2C91" w:rsidRDefault="00C94288">
      <w:pPr>
        <w:tabs>
          <w:tab w:val="center" w:pos="4536"/>
          <w:tab w:val="right" w:pos="8280"/>
          <w:tab w:val="right" w:pos="9781"/>
        </w:tabs>
        <w:spacing w:after="0" w:line="240" w:lineRule="auto"/>
        <w:jc w:val="left"/>
        <w:rPr>
          <w:rFonts w:ascii="Arial" w:hAnsi="Arial" w:cs="Arial"/>
          <w:b/>
          <w:bCs/>
          <w:sz w:val="24"/>
          <w:szCs w:val="24"/>
          <w:lang w:eastAsia="zh-CN"/>
        </w:rPr>
      </w:pPr>
      <w:r>
        <w:rPr>
          <w:rFonts w:ascii="Arial" w:hAnsi="Arial" w:cs="Arial"/>
          <w:b/>
          <w:bCs/>
          <w:sz w:val="24"/>
          <w:szCs w:val="24"/>
        </w:rPr>
        <w:t>Document for:  Discussion and Decision</w:t>
      </w:r>
      <w:bookmarkEnd w:id="0"/>
    </w:p>
    <w:p w:rsidR="00EF2C91" w:rsidRDefault="00C94288">
      <w:pPr>
        <w:pStyle w:val="Heading1"/>
        <w:tabs>
          <w:tab w:val="clear" w:pos="612"/>
          <w:tab w:val="left" w:pos="540"/>
        </w:tabs>
        <w:snapToGrid w:val="0"/>
        <w:spacing w:before="120" w:after="0"/>
        <w:ind w:left="446"/>
        <w:rPr>
          <w:rFonts w:eastAsia="宋体" w:cs="Arial"/>
          <w:szCs w:val="36"/>
          <w:lang w:eastAsia="zh-CN"/>
        </w:rPr>
      </w:pPr>
      <w:r>
        <w:rPr>
          <w:rFonts w:eastAsia="宋体" w:cs="Arial"/>
          <w:szCs w:val="36"/>
          <w:lang w:eastAsia="zh-CN"/>
        </w:rPr>
        <w:t>I</w:t>
      </w:r>
      <w:r>
        <w:rPr>
          <w:rFonts w:eastAsia="宋体" w:cs="Arial" w:hint="eastAsia"/>
          <w:szCs w:val="36"/>
          <w:lang w:eastAsia="zh-CN"/>
        </w:rPr>
        <w:t>ntroduction</w:t>
      </w:r>
    </w:p>
    <w:p w:rsidR="00EF2C91" w:rsidRDefault="00C94288">
      <w:pPr>
        <w:overflowPunct/>
        <w:autoSpaceDE/>
        <w:autoSpaceDN/>
        <w:snapToGrid w:val="0"/>
        <w:spacing w:after="0" w:line="240" w:lineRule="auto"/>
        <w:textAlignment w:val="auto"/>
        <w:rPr>
          <w:rFonts w:eastAsiaTheme="minorEastAsia"/>
          <w:sz w:val="20"/>
          <w:lang w:val="en-US" w:eastAsia="zh-CN"/>
        </w:rPr>
      </w:pPr>
      <w:r>
        <w:rPr>
          <w:rFonts w:eastAsiaTheme="minorEastAsia" w:hint="eastAsia"/>
          <w:sz w:val="20"/>
          <w:lang w:val="en-US" w:eastAsia="zh-CN"/>
        </w:rPr>
        <w:t>In the RAN1 #92 meeting, the following agreements on UL data transmission procedure were reached [1].</w:t>
      </w:r>
    </w:p>
    <w:p w:rsidR="00EF2C91" w:rsidRDefault="00C94288">
      <w:pPr>
        <w:spacing w:after="0" w:line="240" w:lineRule="auto"/>
        <w:rPr>
          <w:sz w:val="20"/>
          <w:highlight w:val="green"/>
          <w:lang w:val="en-US"/>
        </w:rPr>
      </w:pPr>
      <w:r>
        <w:rPr>
          <w:sz w:val="20"/>
          <w:highlight w:val="green"/>
          <w:lang w:val="en-US"/>
        </w:rPr>
        <w:t>Agreements:</w:t>
      </w:r>
    </w:p>
    <w:p w:rsidR="00EF2C91" w:rsidRDefault="00C94288">
      <w:pPr>
        <w:numPr>
          <w:ilvl w:val="0"/>
          <w:numId w:val="7"/>
        </w:numPr>
        <w:spacing w:after="0" w:line="240" w:lineRule="auto"/>
        <w:rPr>
          <w:rFonts w:eastAsiaTheme="minorEastAsia"/>
          <w:sz w:val="20"/>
          <w:lang w:val="en-US" w:eastAsia="zh-CN"/>
        </w:rPr>
      </w:pPr>
      <w:r>
        <w:rPr>
          <w:rFonts w:eastAsia="宋体" w:hint="eastAsia"/>
          <w:bCs/>
          <w:sz w:val="20"/>
          <w:lang w:val="en-US" w:eastAsia="zh-CN"/>
        </w:rPr>
        <w:t>Data mapping type A for PDSCH and for PUSCH does not support more than one repetition within one slot.</w:t>
      </w:r>
    </w:p>
    <w:p w:rsidR="00EF2C91" w:rsidRDefault="00C94288">
      <w:pPr>
        <w:spacing w:after="0" w:line="240" w:lineRule="auto"/>
        <w:rPr>
          <w:rFonts w:eastAsia="宋体"/>
          <w:sz w:val="20"/>
          <w:lang w:val="en-US" w:eastAsia="zh-CN"/>
        </w:rPr>
      </w:pPr>
      <w:r>
        <w:rPr>
          <w:rFonts w:eastAsia="宋体" w:hint="eastAsia"/>
          <w:sz w:val="20"/>
          <w:highlight w:val="green"/>
          <w:lang w:val="en-US" w:eastAsia="zh-CN"/>
        </w:rPr>
        <w:t>Agreement</w:t>
      </w:r>
      <w:r>
        <w:rPr>
          <w:sz w:val="20"/>
          <w:highlight w:val="green"/>
        </w:rPr>
        <w:t>s</w:t>
      </w:r>
      <w:r>
        <w:rPr>
          <w:sz w:val="20"/>
        </w:rPr>
        <w:t>:</w:t>
      </w:r>
    </w:p>
    <w:p w:rsidR="00EF2C91" w:rsidRDefault="00C94288">
      <w:pPr>
        <w:pStyle w:val="Style1"/>
        <w:numPr>
          <w:ilvl w:val="0"/>
          <w:numId w:val="8"/>
        </w:numPr>
        <w:tabs>
          <w:tab w:val="clear" w:pos="1440"/>
          <w:tab w:val="left" w:pos="440"/>
          <w:tab w:val="left" w:pos="660"/>
        </w:tabs>
        <w:spacing w:after="0" w:line="240" w:lineRule="auto"/>
        <w:ind w:leftChars="0" w:left="220" w:hanging="220"/>
        <w:rPr>
          <w:rFonts w:eastAsia="宋体"/>
          <w:sz w:val="20"/>
          <w:lang w:eastAsia="zh-CN"/>
        </w:rPr>
      </w:pPr>
      <w:bookmarkStart w:id="1" w:name="OLE_LINK4"/>
      <w:r>
        <w:rPr>
          <w:sz w:val="20"/>
        </w:rPr>
        <w:t>To adopt the following TP in 38.214:</w:t>
      </w:r>
    </w:p>
    <w:tbl>
      <w:tblPr>
        <w:tblStyle w:val="12"/>
        <w:tblW w:w="9967" w:type="dxa"/>
        <w:tblInd w:w="-5" w:type="dxa"/>
        <w:tblLayout w:type="fixed"/>
        <w:tblLook w:val="04A0"/>
      </w:tblPr>
      <w:tblGrid>
        <w:gridCol w:w="9967"/>
      </w:tblGrid>
      <w:tr w:rsidR="00EF2C91">
        <w:tc>
          <w:tcPr>
            <w:tcW w:w="9967" w:type="dxa"/>
          </w:tcPr>
          <w:p w:rsidR="00EF2C91" w:rsidRDefault="00C94288">
            <w:pPr>
              <w:spacing w:after="0" w:line="240" w:lineRule="auto"/>
              <w:rPr>
                <w:rFonts w:eastAsia="宋体"/>
                <w:color w:val="000000"/>
                <w:sz w:val="20"/>
                <w:lang w:eastAsia="zh-CN"/>
              </w:rPr>
            </w:pPr>
            <w:r>
              <w:rPr>
                <w:rFonts w:eastAsia="宋体" w:hint="eastAsia"/>
                <w:color w:val="000000"/>
                <w:sz w:val="20"/>
                <w:lang w:eastAsia="zh-CN"/>
              </w:rPr>
              <w:t>[</w:t>
            </w:r>
            <w:r>
              <w:rPr>
                <w:rFonts w:eastAsia="宋体"/>
                <w:color w:val="000000"/>
                <w:sz w:val="20"/>
                <w:lang w:eastAsia="zh-CN"/>
              </w:rPr>
              <w:t>…]</w:t>
            </w:r>
          </w:p>
          <w:p w:rsidR="00EF2C91" w:rsidRDefault="00C94288">
            <w:pPr>
              <w:spacing w:after="0" w:line="240" w:lineRule="auto"/>
              <w:rPr>
                <w:color w:val="000000"/>
                <w:sz w:val="20"/>
              </w:rPr>
            </w:pPr>
            <w:r>
              <w:rPr>
                <w:rFonts w:eastAsia="MS Mincho"/>
                <w:iCs/>
                <w:color w:val="000000"/>
                <w:sz w:val="20"/>
                <w:lang w:val="en-US"/>
              </w:rPr>
              <w:t xml:space="preserve">In case of inter-slot frequency hopping, hopping happens at each slot. </w:t>
            </w:r>
            <w:r>
              <w:rPr>
                <w:color w:val="000000"/>
                <w:sz w:val="20"/>
              </w:rPr>
              <w:t xml:space="preserve">The starting RB during slot  </w:t>
            </w:r>
            <w:r w:rsidR="00EF2C91" w:rsidRPr="00EF2C91">
              <w:rPr>
                <w:color w:val="000000"/>
                <w:position w:val="-10"/>
                <w:sz w:val="20"/>
              </w:rPr>
              <w:object w:dxaOrig="2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7.25pt" o:ole="">
                  <v:imagedata r:id="rId9" o:title=""/>
                </v:shape>
                <o:OLEObject Type="Embed" ProgID="Equation.3" ShapeID="_x0000_i1025" DrawAspect="Content" ObjectID="_1584482784" r:id="rId10"/>
              </w:object>
            </w:r>
            <w:r>
              <w:rPr>
                <w:color w:val="000000"/>
                <w:sz w:val="20"/>
              </w:rPr>
              <w:t xml:space="preserve"> is given by:</w:t>
            </w:r>
          </w:p>
          <w:p w:rsidR="00EF2C91" w:rsidRDefault="00EF2C91">
            <w:pPr>
              <w:spacing w:after="0" w:line="240" w:lineRule="auto"/>
              <w:rPr>
                <w:color w:val="000000"/>
                <w:sz w:val="20"/>
              </w:rPr>
            </w:pPr>
            <w:r w:rsidRPr="00EF2C91">
              <w:rPr>
                <w:color w:val="000000"/>
                <w:position w:val="-32"/>
                <w:sz w:val="20"/>
              </w:rPr>
              <w:object w:dxaOrig="5480" w:dyaOrig="760">
                <v:shape id="_x0000_i1026" type="#_x0000_t75" style="width:273.85pt;height:37.55pt" o:ole="">
                  <v:imagedata r:id="rId11" o:title=""/>
                </v:shape>
                <o:OLEObject Type="Embed" ProgID="Equation.3" ShapeID="_x0000_i1026" DrawAspect="Content" ObjectID="_1584482785" r:id="rId12"/>
              </w:object>
            </w:r>
            <w:r w:rsidR="00C94288">
              <w:rPr>
                <w:color w:val="000000"/>
                <w:sz w:val="20"/>
              </w:rPr>
              <w:t xml:space="preserve">, </w:t>
            </w:r>
          </w:p>
          <w:p w:rsidR="00EF2C91" w:rsidRDefault="00C94288">
            <w:pPr>
              <w:spacing w:after="0" w:line="240" w:lineRule="auto"/>
              <w:rPr>
                <w:color w:val="000000"/>
                <w:sz w:val="20"/>
              </w:rPr>
            </w:pPr>
            <w:r>
              <w:rPr>
                <w:color w:val="000000"/>
                <w:sz w:val="20"/>
              </w:rPr>
              <w:t xml:space="preserve">where </w:t>
            </w:r>
            <w:r w:rsidR="00EF2C91" w:rsidRPr="00EF2C91">
              <w:rPr>
                <w:color w:val="000000"/>
                <w:position w:val="-12"/>
                <w:sz w:val="20"/>
              </w:rPr>
              <w:object w:dxaOrig="360" w:dyaOrig="360">
                <v:shape id="_x0000_i1027" type="#_x0000_t75" style="width:18.45pt;height:18.45pt" o:ole="">
                  <v:imagedata r:id="rId13" o:title=""/>
                </v:shape>
                <o:OLEObject Type="Embed" ProgID="Equation.3" ShapeID="_x0000_i1027" DrawAspect="Content" ObjectID="_1584482786" r:id="rId14"/>
              </w:object>
            </w:r>
            <w:r>
              <w:rPr>
                <w:color w:val="000000"/>
                <w:sz w:val="20"/>
              </w:rPr>
              <w:t xml:space="preserve">, </w:t>
            </w:r>
            <w:r w:rsidR="00EF2C91" w:rsidRPr="00EF2C91">
              <w:rPr>
                <w:color w:val="000000"/>
                <w:position w:val="-10"/>
                <w:sz w:val="20"/>
              </w:rPr>
              <w:object w:dxaOrig="280" w:dyaOrig="340">
                <v:shape id="_x0000_i1028" type="#_x0000_t75" style="width:14.15pt;height:17.25pt" o:ole="">
                  <v:imagedata r:id="rId15" o:title=""/>
                </v:shape>
                <o:OLEObject Type="Embed" ProgID="Equation.3" ShapeID="_x0000_i1028" DrawAspect="Content" ObjectID="_1584482787" r:id="rId16"/>
              </w:object>
            </w:r>
            <w:r>
              <w:rPr>
                <w:color w:val="000000"/>
                <w:sz w:val="20"/>
              </w:rPr>
              <w:t xml:space="preserve"> is the current slot number within a radio frame, where a multi-slot PUSCH transmission can take place, </w:t>
            </w:r>
            <w:r w:rsidR="00EF2C91" w:rsidRPr="00EF2C91">
              <w:rPr>
                <w:color w:val="000000"/>
                <w:position w:val="-10"/>
                <w:sz w:val="20"/>
              </w:rPr>
              <w:object w:dxaOrig="600" w:dyaOrig="300">
                <v:shape id="_x0000_i1029" type="#_x0000_t75" style="width:30.15pt;height:14.75pt" o:ole="">
                  <v:imagedata r:id="rId17" o:title=""/>
                </v:shape>
                <o:OLEObject Type="Embed" ProgID="Equation.3" ShapeID="_x0000_i1029" DrawAspect="Content" ObjectID="_1584482788" r:id="rId18"/>
              </w:object>
            </w:r>
            <w:r>
              <w:rPr>
                <w:color w:val="000000"/>
                <w:sz w:val="20"/>
              </w:rPr>
              <w:t xml:space="preserve"> is the starting resource within the UL BWP, as calculated from the resource block assignment information of resource allocation type 1 (described in sub-clause 6.1.2.2.2) and </w:t>
            </w:r>
            <w:r w:rsidR="00EF2C91" w:rsidRPr="00EF2C91">
              <w:rPr>
                <w:color w:val="000000"/>
                <w:position w:val="-10"/>
                <w:sz w:val="20"/>
              </w:rPr>
              <w:object w:dxaOrig="680" w:dyaOrig="300">
                <v:shape id="_x0000_i1030" type="#_x0000_t75" style="width:34.45pt;height:14.75pt" o:ole="">
                  <v:imagedata r:id="rId19" o:title=""/>
                </v:shape>
                <o:OLEObject Type="Embed" ProgID="Equation.3" ShapeID="_x0000_i1030" DrawAspect="Content" ObjectID="_1584482789" r:id="rId20"/>
              </w:object>
            </w:r>
            <w:r>
              <w:rPr>
                <w:color w:val="000000"/>
                <w:sz w:val="20"/>
              </w:rPr>
              <w:t xml:space="preserve">is the frequency offset in </w:t>
            </w:r>
            <w:proofErr w:type="spellStart"/>
            <w:r>
              <w:rPr>
                <w:color w:val="000000"/>
                <w:sz w:val="20"/>
              </w:rPr>
              <w:t>RBs</w:t>
            </w:r>
            <w:proofErr w:type="spellEnd"/>
            <w:r>
              <w:rPr>
                <w:color w:val="000000"/>
                <w:sz w:val="20"/>
              </w:rPr>
              <w:t xml:space="preserve"> between the two frequency hops.</w:t>
            </w:r>
          </w:p>
        </w:tc>
      </w:tr>
    </w:tbl>
    <w:p w:rsidR="00EF2C91" w:rsidRDefault="00EF2C91">
      <w:pPr>
        <w:tabs>
          <w:tab w:val="left" w:pos="660"/>
          <w:tab w:val="left" w:pos="1320"/>
        </w:tabs>
        <w:overflowPunct/>
        <w:autoSpaceDE/>
        <w:autoSpaceDN/>
        <w:adjustRightInd/>
        <w:spacing w:after="0" w:line="240" w:lineRule="exact"/>
        <w:jc w:val="left"/>
        <w:textAlignment w:val="auto"/>
        <w:rPr>
          <w:color w:val="000000"/>
          <w:sz w:val="20"/>
          <w:shd w:val="clear" w:color="auto" w:fill="FFFFFF"/>
          <w:lang w:val="en-US" w:eastAsia="zh-CN"/>
        </w:rPr>
      </w:pPr>
    </w:p>
    <w:p w:rsidR="00EF2C91" w:rsidRDefault="00C94288">
      <w:pPr>
        <w:spacing w:after="0" w:line="240" w:lineRule="auto"/>
        <w:rPr>
          <w:b/>
          <w:sz w:val="20"/>
        </w:rPr>
      </w:pPr>
      <w:bookmarkStart w:id="2" w:name="OLE_LINK2"/>
      <w:r>
        <w:rPr>
          <w:sz w:val="20"/>
          <w:highlight w:val="green"/>
        </w:rPr>
        <w:t>Agreements</w:t>
      </w:r>
      <w:r>
        <w:rPr>
          <w:b/>
          <w:sz w:val="20"/>
        </w:rPr>
        <w:t>:</w:t>
      </w:r>
    </w:p>
    <w:bookmarkEnd w:id="2"/>
    <w:p w:rsidR="00EF2C91" w:rsidRDefault="00C94288">
      <w:pPr>
        <w:numPr>
          <w:ilvl w:val="0"/>
          <w:numId w:val="7"/>
        </w:numPr>
        <w:spacing w:after="0" w:line="240" w:lineRule="auto"/>
        <w:rPr>
          <w:rFonts w:eastAsia="宋体"/>
          <w:bCs/>
          <w:sz w:val="20"/>
          <w:lang w:val="en-US" w:eastAsia="zh-CN"/>
        </w:rPr>
      </w:pPr>
      <w:r>
        <w:rPr>
          <w:rFonts w:eastAsia="宋体" w:hint="eastAsia"/>
          <w:bCs/>
          <w:sz w:val="20"/>
          <w:lang w:val="en-US" w:eastAsia="zh-CN"/>
        </w:rPr>
        <w:t xml:space="preserve">Add to </w:t>
      </w:r>
      <w:proofErr w:type="spellStart"/>
      <w:r>
        <w:rPr>
          <w:rFonts w:eastAsia="宋体" w:hint="eastAsia"/>
          <w:bCs/>
          <w:sz w:val="20"/>
          <w:lang w:val="en-US" w:eastAsia="zh-CN"/>
        </w:rPr>
        <w:t>subclause</w:t>
      </w:r>
      <w:proofErr w:type="spellEnd"/>
      <w:r>
        <w:rPr>
          <w:rFonts w:eastAsia="宋体" w:hint="eastAsia"/>
          <w:bCs/>
          <w:sz w:val="20"/>
          <w:lang w:val="en-US" w:eastAsia="zh-CN"/>
        </w:rPr>
        <w:t xml:space="preserve"> of 6.3, 38.214 to clarify the hopping boundary in time domain when intra-slot frequency hopping is enabled for PUSCH without repetitions, the number of symbols in the first hop is given by floor(PUSCH length in symbols/2). </w:t>
      </w:r>
    </w:p>
    <w:p w:rsidR="00EF2C91" w:rsidRDefault="00C94288">
      <w:pPr>
        <w:spacing w:after="0" w:line="240" w:lineRule="auto"/>
        <w:rPr>
          <w:rFonts w:eastAsia="宋体"/>
          <w:bCs/>
          <w:sz w:val="20"/>
          <w:lang w:val="en-US" w:eastAsia="zh-CN"/>
        </w:rPr>
      </w:pPr>
      <w:r>
        <w:rPr>
          <w:sz w:val="20"/>
          <w:highlight w:val="green"/>
        </w:rPr>
        <w:t>Agreements</w:t>
      </w:r>
      <w:r>
        <w:rPr>
          <w:b/>
          <w:sz w:val="20"/>
        </w:rPr>
        <w:t>:</w:t>
      </w:r>
    </w:p>
    <w:p w:rsidR="00EF2C91" w:rsidRDefault="00C94288">
      <w:pPr>
        <w:pStyle w:val="Style2"/>
        <w:numPr>
          <w:ilvl w:val="0"/>
          <w:numId w:val="8"/>
        </w:numPr>
        <w:spacing w:after="120"/>
        <w:ind w:leftChars="0"/>
        <w:rPr>
          <w:rFonts w:eastAsia="宋体"/>
          <w:sz w:val="20"/>
          <w:lang w:eastAsia="zh-CN"/>
        </w:rPr>
      </w:pPr>
      <w:r>
        <w:rPr>
          <w:sz w:val="20"/>
        </w:rPr>
        <w:t>(</w:t>
      </w:r>
      <w:r>
        <w:rPr>
          <w:sz w:val="20"/>
          <w:highlight w:val="darkYellow"/>
        </w:rPr>
        <w:t>working assumption</w:t>
      </w:r>
      <w:r>
        <w:rPr>
          <w:sz w:val="20"/>
        </w:rPr>
        <w:t xml:space="preserve">) Adopt the following table for frequency hopping on PUSCH for Msg.3 </w:t>
      </w:r>
    </w:p>
    <w:p w:rsidR="00EF2C91" w:rsidRDefault="00C94288">
      <w:pPr>
        <w:pStyle w:val="Style2"/>
        <w:spacing w:afterLines="50"/>
        <w:ind w:leftChars="0" w:left="420"/>
        <w:jc w:val="center"/>
        <w:rPr>
          <w:rFonts w:eastAsia="Yu Mincho"/>
        </w:rPr>
      </w:pPr>
      <w:r>
        <w:rPr>
          <w:rFonts w:eastAsia="Yu Mincho" w:hint="eastAsia"/>
          <w:sz w:val="20"/>
        </w:rPr>
        <w:t>T</w:t>
      </w:r>
      <w:r>
        <w:rPr>
          <w:rFonts w:eastAsia="Yu Mincho"/>
          <w:sz w:val="20"/>
        </w:rPr>
        <w:t>able</w:t>
      </w:r>
      <w:r>
        <w:rPr>
          <w:rFonts w:eastAsia="宋体" w:hint="eastAsia"/>
          <w:sz w:val="20"/>
          <w:lang w:val="en-US" w:eastAsia="zh-CN"/>
        </w:rPr>
        <w:t>1</w:t>
      </w:r>
      <w:r>
        <w:rPr>
          <w:rFonts w:eastAsia="Yu Mincho"/>
          <w:sz w:val="20"/>
        </w:rPr>
        <w:t>: Hopping bits for frequency hopping</w:t>
      </w:r>
    </w:p>
    <w:tbl>
      <w:tblPr>
        <w:tblW w:w="8937" w:type="dxa"/>
        <w:jc w:val="center"/>
        <w:tblLayout w:type="fixed"/>
        <w:tblCellMar>
          <w:left w:w="0" w:type="dxa"/>
          <w:right w:w="0" w:type="dxa"/>
        </w:tblCellMar>
        <w:tblLook w:val="04A0"/>
      </w:tblPr>
      <w:tblGrid>
        <w:gridCol w:w="2725"/>
        <w:gridCol w:w="2173"/>
        <w:gridCol w:w="1728"/>
        <w:gridCol w:w="2311"/>
      </w:tblGrid>
      <w:tr w:rsidR="00EF2C91">
        <w:trPr>
          <w:cantSplit/>
          <w:trHeight w:val="515"/>
          <w:jc w:val="center"/>
        </w:trPr>
        <w:tc>
          <w:tcPr>
            <w:tcW w:w="27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EF2C91" w:rsidRDefault="00C94288">
            <w:pPr>
              <w:jc w:val="center"/>
              <w:rPr>
                <w:rFonts w:eastAsia="DengXian"/>
                <w:b/>
                <w:bCs/>
                <w:sz w:val="20"/>
                <w:lang w:val="en-US"/>
              </w:rPr>
            </w:pPr>
            <w:r>
              <w:rPr>
                <w:b/>
                <w:bCs/>
                <w:sz w:val="20"/>
              </w:rPr>
              <w:t xml:space="preserve">Number of </w:t>
            </w:r>
            <w:proofErr w:type="spellStart"/>
            <w:r>
              <w:rPr>
                <w:b/>
                <w:bCs/>
                <w:sz w:val="20"/>
              </w:rPr>
              <w:t>PRBs</w:t>
            </w:r>
            <w:proofErr w:type="spellEnd"/>
            <w:r>
              <w:rPr>
                <w:b/>
                <w:bCs/>
                <w:sz w:val="20"/>
              </w:rPr>
              <w:t xml:space="preserve"> in the initial active UL BWP</w:t>
            </w:r>
          </w:p>
        </w:tc>
        <w:tc>
          <w:tcPr>
            <w:tcW w:w="217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EF2C91" w:rsidRDefault="00C94288">
            <w:pPr>
              <w:jc w:val="center"/>
              <w:rPr>
                <w:b/>
                <w:bCs/>
                <w:sz w:val="20"/>
              </w:rPr>
            </w:pPr>
            <w:r>
              <w:rPr>
                <w:b/>
                <w:bCs/>
                <w:sz w:val="20"/>
              </w:rPr>
              <w:t xml:space="preserve">Number of hopping bits </w:t>
            </w:r>
            <w:r w:rsidR="00217E03">
              <w:rPr>
                <w:b/>
                <w:bCs/>
                <w:sz w:val="20"/>
              </w:rPr>
              <w:fldChar w:fldCharType="begin"/>
            </w:r>
            <w:r>
              <w:rPr>
                <w:b/>
                <w:bCs/>
                <w:sz w:val="20"/>
              </w:rPr>
              <w:instrText xml:space="preserve"> QUOTE </w:instrText>
            </w:r>
            <w:r>
              <w:rPr>
                <w:noProof/>
                <w:position w:val="-8"/>
                <w:sz w:val="20"/>
                <w:lang w:val="en-US" w:eastAsia="zh-CN"/>
              </w:rPr>
              <w:drawing>
                <wp:inline distT="0" distB="0" distL="114300" distR="114300">
                  <wp:extent cx="438150" cy="171450"/>
                  <wp:effectExtent l="0" t="0" r="0" b="0"/>
                  <wp:docPr id="1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5"/>
                          <pic:cNvPicPr>
                            <a:picLocks noChangeAspect="1"/>
                          </pic:cNvPicPr>
                        </pic:nvPicPr>
                        <pic:blipFill>
                          <a:blip r:embed="rId21" cstate="print">
                            <a:clrChange>
                              <a:clrFrom>
                                <a:srgbClr val="FFFFFF"/>
                              </a:clrFrom>
                              <a:clrTo>
                                <a:srgbClr val="FFFFFF">
                                  <a:alpha val="0"/>
                                </a:srgbClr>
                              </a:clrTo>
                            </a:clrChange>
                          </a:blip>
                          <a:stretch>
                            <a:fillRect/>
                          </a:stretch>
                        </pic:blipFill>
                        <pic:spPr>
                          <a:xfrm>
                            <a:off x="0" y="0"/>
                            <a:ext cx="438150" cy="171450"/>
                          </a:xfrm>
                          <a:prstGeom prst="rect">
                            <a:avLst/>
                          </a:prstGeom>
                          <a:noFill/>
                          <a:ln w="9525">
                            <a:noFill/>
                          </a:ln>
                        </pic:spPr>
                      </pic:pic>
                    </a:graphicData>
                  </a:graphic>
                </wp:inline>
              </w:drawing>
            </w:r>
            <w:r w:rsidR="00217E03">
              <w:rPr>
                <w:b/>
                <w:bCs/>
                <w:sz w:val="20"/>
              </w:rPr>
              <w:fldChar w:fldCharType="separate"/>
            </w:r>
            <w:r>
              <w:rPr>
                <w:noProof/>
                <w:position w:val="-8"/>
                <w:sz w:val="20"/>
                <w:lang w:val="en-US" w:eastAsia="zh-CN"/>
              </w:rPr>
              <w:drawing>
                <wp:inline distT="0" distB="0" distL="114300" distR="114300">
                  <wp:extent cx="438150" cy="171450"/>
                  <wp:effectExtent l="0" t="0" r="0" b="0"/>
                  <wp:docPr id="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6"/>
                          <pic:cNvPicPr>
                            <a:picLocks noChangeAspect="1"/>
                          </pic:cNvPicPr>
                        </pic:nvPicPr>
                        <pic:blipFill>
                          <a:blip r:embed="rId21" cstate="print">
                            <a:clrChange>
                              <a:clrFrom>
                                <a:srgbClr val="FFFFFF"/>
                              </a:clrFrom>
                              <a:clrTo>
                                <a:srgbClr val="FFFFFF">
                                  <a:alpha val="0"/>
                                </a:srgbClr>
                              </a:clrTo>
                            </a:clrChange>
                          </a:blip>
                          <a:stretch>
                            <a:fillRect/>
                          </a:stretch>
                        </pic:blipFill>
                        <pic:spPr>
                          <a:xfrm>
                            <a:off x="0" y="0"/>
                            <a:ext cx="438150" cy="171450"/>
                          </a:xfrm>
                          <a:prstGeom prst="rect">
                            <a:avLst/>
                          </a:prstGeom>
                          <a:noFill/>
                          <a:ln w="9525">
                            <a:noFill/>
                          </a:ln>
                        </pic:spPr>
                      </pic:pic>
                    </a:graphicData>
                  </a:graphic>
                </wp:inline>
              </w:drawing>
            </w:r>
            <w:r w:rsidR="00217E03">
              <w:rPr>
                <w:b/>
                <w:bCs/>
                <w:sz w:val="20"/>
              </w:rPr>
              <w:fldChar w:fldCharType="end"/>
            </w:r>
          </w:p>
        </w:tc>
        <w:tc>
          <w:tcPr>
            <w:tcW w:w="1728"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EF2C91" w:rsidRDefault="00C94288">
            <w:pPr>
              <w:pStyle w:val="TAH"/>
              <w:ind w:left="420" w:hanging="420"/>
              <w:rPr>
                <w:rFonts w:ascii="Times New Roman" w:eastAsia="DengXian" w:hAnsi="Times New Roman"/>
                <w:bCs/>
                <w:sz w:val="20"/>
                <w:lang w:eastAsia="en-US"/>
              </w:rPr>
            </w:pPr>
            <w:r>
              <w:rPr>
                <w:rFonts w:ascii="Times New Roman" w:eastAsia="DengXian" w:hAnsi="Times New Roman"/>
                <w:sz w:val="20"/>
              </w:rPr>
              <w:t>Information in</w:t>
            </w:r>
            <w:r>
              <w:rPr>
                <w:rFonts w:ascii="Times New Roman" w:eastAsia="DengXian" w:hAnsi="Times New Roman"/>
                <w:sz w:val="20"/>
              </w:rPr>
              <w:br/>
              <w:t>hopping bits</w:t>
            </w:r>
          </w:p>
        </w:tc>
        <w:tc>
          <w:tcPr>
            <w:tcW w:w="2311"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EF2C91" w:rsidRDefault="00C94288">
            <w:pPr>
              <w:pStyle w:val="TAH"/>
              <w:ind w:left="420" w:hanging="420"/>
              <w:rPr>
                <w:rFonts w:ascii="Times New Roman" w:eastAsia="宋体" w:hAnsi="Times New Roman"/>
                <w:sz w:val="20"/>
              </w:rPr>
            </w:pPr>
            <w:r>
              <w:rPr>
                <w:rFonts w:ascii="Times New Roman" w:hAnsi="Times New Roman"/>
                <w:b w:val="0"/>
                <w:bCs/>
                <w:sz w:val="20"/>
              </w:rPr>
              <w:t>Frequency offsets corresponding to the value of hopping bits</w:t>
            </w:r>
          </w:p>
        </w:tc>
      </w:tr>
      <w:tr w:rsidR="00EF2C91">
        <w:trPr>
          <w:cantSplit/>
          <w:trHeight w:val="421"/>
          <w:jc w:val="center"/>
        </w:trPr>
        <w:tc>
          <w:tcPr>
            <w:tcW w:w="27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rPr>
                <w:rFonts w:ascii="Times New Roman" w:hAnsi="Times New Roman"/>
                <w:sz w:val="20"/>
              </w:rPr>
            </w:pPr>
            <w:r>
              <w:rPr>
                <w:rFonts w:ascii="Times New Roman" w:hAnsi="Times New Roman"/>
                <w:sz w:val="20"/>
              </w:rPr>
              <w:t>&lt; 50</w:t>
            </w:r>
          </w:p>
        </w:tc>
        <w:tc>
          <w:tcPr>
            <w:tcW w:w="217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rPr>
                <w:rFonts w:ascii="Times New Roman" w:hAnsi="Times New Roman"/>
                <w:sz w:val="20"/>
              </w:rPr>
            </w:pPr>
            <w:r>
              <w:rPr>
                <w:rFonts w:ascii="Times New Roman" w:hAnsi="Times New Roman"/>
                <w:sz w:val="20"/>
              </w:rPr>
              <w:t>1</w:t>
            </w: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rPr>
                <w:rFonts w:ascii="Times New Roman" w:hAnsi="Times New Roman"/>
                <w:sz w:val="20"/>
                <w:lang w:val="en-US"/>
              </w:rPr>
            </w:pPr>
            <w:r>
              <w:rPr>
                <w:rFonts w:ascii="Times New Roman" w:hAnsi="Times New Roman"/>
                <w:sz w:val="20"/>
              </w:rPr>
              <w:t>0</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rPr>
                <w:rFonts w:ascii="Times New Roman" w:hAnsi="Times New Roman"/>
                <w:sz w:val="20"/>
              </w:rPr>
            </w:pPr>
            <w:r>
              <w:rPr>
                <w:rFonts w:ascii="Times New Roman" w:hAnsi="Times New Roman"/>
                <w:noProof/>
                <w:sz w:val="20"/>
                <w:lang w:val="en-US" w:eastAsia="zh-CN"/>
              </w:rPr>
              <w:drawing>
                <wp:inline distT="0" distB="0" distL="114300" distR="114300">
                  <wp:extent cx="457200" cy="190500"/>
                  <wp:effectExtent l="0" t="0" r="0" b="0"/>
                  <wp:docPr id="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7"/>
                          <pic:cNvPicPr>
                            <a:picLocks noChangeAspect="1"/>
                          </pic:cNvPicPr>
                        </pic:nvPicPr>
                        <pic:blipFill>
                          <a:blip r:embed="rId22" cstate="print">
                            <a:clrChange>
                              <a:clrFrom>
                                <a:srgbClr val="FFFFFF"/>
                              </a:clrFrom>
                              <a:clrTo>
                                <a:srgbClr val="FFFFFF">
                                  <a:alpha val="0"/>
                                </a:srgbClr>
                              </a:clrTo>
                            </a:clrChange>
                          </a:blip>
                          <a:stretch>
                            <a:fillRect/>
                          </a:stretch>
                        </pic:blipFill>
                        <pic:spPr>
                          <a:xfrm>
                            <a:off x="0" y="0"/>
                            <a:ext cx="457200" cy="190500"/>
                          </a:xfrm>
                          <a:prstGeom prst="rect">
                            <a:avLst/>
                          </a:prstGeom>
                          <a:noFill/>
                          <a:ln w="9525">
                            <a:noFill/>
                          </a:ln>
                        </pic:spPr>
                      </pic:pic>
                    </a:graphicData>
                  </a:graphic>
                </wp:inline>
              </w:drawing>
            </w:r>
          </w:p>
        </w:tc>
      </w:tr>
      <w:tr w:rsidR="00EF2C91">
        <w:trPr>
          <w:cantSplit/>
          <w:trHeight w:val="288"/>
          <w:jc w:val="center"/>
        </w:trPr>
        <w:tc>
          <w:tcPr>
            <w:tcW w:w="2725" w:type="dxa"/>
            <w:vMerge/>
            <w:tcBorders>
              <w:top w:val="nil"/>
              <w:left w:val="single" w:sz="8" w:space="0" w:color="auto"/>
              <w:bottom w:val="single" w:sz="8" w:space="0" w:color="auto"/>
              <w:right w:val="single" w:sz="8" w:space="0" w:color="auto"/>
            </w:tcBorders>
            <w:vAlign w:val="center"/>
          </w:tcPr>
          <w:p w:rsidR="00EF2C91" w:rsidRDefault="00EF2C91">
            <w:pPr>
              <w:rPr>
                <w:sz w:val="20"/>
              </w:rPr>
            </w:pPr>
          </w:p>
        </w:tc>
        <w:tc>
          <w:tcPr>
            <w:tcW w:w="2173" w:type="dxa"/>
            <w:vMerge/>
            <w:tcBorders>
              <w:top w:val="nil"/>
              <w:left w:val="nil"/>
              <w:bottom w:val="single" w:sz="8" w:space="0" w:color="auto"/>
              <w:right w:val="single" w:sz="8" w:space="0" w:color="auto"/>
            </w:tcBorders>
            <w:vAlign w:val="center"/>
          </w:tcPr>
          <w:p w:rsidR="00EF2C91" w:rsidRDefault="00EF2C91">
            <w:pPr>
              <w:rPr>
                <w:sz w:val="20"/>
              </w:rPr>
            </w:pP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rPr>
                <w:rFonts w:ascii="Times New Roman" w:hAnsi="Times New Roman"/>
                <w:sz w:val="20"/>
              </w:rPr>
            </w:pPr>
            <w:r>
              <w:rPr>
                <w:rFonts w:ascii="Times New Roman" w:hAnsi="Times New Roman"/>
                <w:sz w:val="20"/>
              </w:rPr>
              <w:t>1</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rPr>
                <w:rFonts w:ascii="Times New Roman" w:hAnsi="Times New Roman"/>
                <w:sz w:val="20"/>
              </w:rPr>
            </w:pPr>
            <w:r>
              <w:rPr>
                <w:rFonts w:ascii="Times New Roman" w:hAnsi="Times New Roman"/>
                <w:noProof/>
                <w:sz w:val="20"/>
                <w:lang w:val="en-US" w:eastAsia="zh-CN"/>
              </w:rPr>
              <w:drawing>
                <wp:inline distT="0" distB="0" distL="114300" distR="114300">
                  <wp:extent cx="457200" cy="190500"/>
                  <wp:effectExtent l="0" t="0" r="0" b="0"/>
                  <wp:docPr id="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8"/>
                          <pic:cNvPicPr>
                            <a:picLocks noChangeAspect="1"/>
                          </pic:cNvPicPr>
                        </pic:nvPicPr>
                        <pic:blipFill>
                          <a:blip r:embed="rId23" cstate="print">
                            <a:clrChange>
                              <a:clrFrom>
                                <a:srgbClr val="FFFFFF"/>
                              </a:clrFrom>
                              <a:clrTo>
                                <a:srgbClr val="FFFFFF">
                                  <a:alpha val="0"/>
                                </a:srgbClr>
                              </a:clrTo>
                            </a:clrChange>
                          </a:blip>
                          <a:stretch>
                            <a:fillRect/>
                          </a:stretch>
                        </pic:blipFill>
                        <pic:spPr>
                          <a:xfrm>
                            <a:off x="0" y="0"/>
                            <a:ext cx="457200" cy="190500"/>
                          </a:xfrm>
                          <a:prstGeom prst="rect">
                            <a:avLst/>
                          </a:prstGeom>
                          <a:noFill/>
                          <a:ln w="9525">
                            <a:noFill/>
                          </a:ln>
                        </pic:spPr>
                      </pic:pic>
                    </a:graphicData>
                  </a:graphic>
                </wp:inline>
              </w:drawing>
            </w:r>
          </w:p>
        </w:tc>
      </w:tr>
      <w:tr w:rsidR="00EF2C91">
        <w:trPr>
          <w:cantSplit/>
          <w:trHeight w:val="225"/>
          <w:jc w:val="center"/>
        </w:trPr>
        <w:tc>
          <w:tcPr>
            <w:tcW w:w="27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rPr>
                <w:rFonts w:ascii="Times New Roman" w:hAnsi="Times New Roman"/>
                <w:sz w:val="20"/>
              </w:rPr>
            </w:pPr>
            <w:r>
              <w:rPr>
                <w:rFonts w:ascii="Times New Roman" w:hAnsi="Times New Roman"/>
                <w:sz w:val="20"/>
              </w:rPr>
              <w:lastRenderedPageBreak/>
              <w:t>&gt;=50</w:t>
            </w:r>
          </w:p>
        </w:tc>
        <w:tc>
          <w:tcPr>
            <w:tcW w:w="217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rPr>
                <w:rFonts w:ascii="Times New Roman" w:hAnsi="Times New Roman"/>
                <w:sz w:val="20"/>
              </w:rPr>
            </w:pPr>
            <w:r>
              <w:rPr>
                <w:rFonts w:ascii="Times New Roman" w:hAnsi="Times New Roman"/>
                <w:sz w:val="20"/>
              </w:rPr>
              <w:t>2</w:t>
            </w: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rPr>
                <w:rFonts w:ascii="Times New Roman" w:hAnsi="Times New Roman"/>
                <w:sz w:val="20"/>
              </w:rPr>
            </w:pPr>
            <w:r>
              <w:rPr>
                <w:rFonts w:ascii="Times New Roman" w:hAnsi="Times New Roman"/>
                <w:sz w:val="20"/>
              </w:rPr>
              <w:t>00</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rPr>
                <w:rFonts w:ascii="Times New Roman" w:hAnsi="Times New Roman"/>
                <w:sz w:val="20"/>
                <w:lang w:val="en-US"/>
              </w:rPr>
            </w:pPr>
            <w:r>
              <w:rPr>
                <w:rFonts w:ascii="Times New Roman" w:hAnsi="Times New Roman"/>
                <w:noProof/>
                <w:sz w:val="20"/>
                <w:lang w:val="en-US" w:eastAsia="zh-CN"/>
              </w:rPr>
              <w:drawing>
                <wp:inline distT="0" distB="0" distL="114300" distR="114300">
                  <wp:extent cx="457200" cy="190500"/>
                  <wp:effectExtent l="0" t="0" r="0" b="0"/>
                  <wp:docPr id="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9"/>
                          <pic:cNvPicPr>
                            <a:picLocks noChangeAspect="1"/>
                          </pic:cNvPicPr>
                        </pic:nvPicPr>
                        <pic:blipFill>
                          <a:blip r:embed="rId22" cstate="print">
                            <a:clrChange>
                              <a:clrFrom>
                                <a:srgbClr val="FFFFFF"/>
                              </a:clrFrom>
                              <a:clrTo>
                                <a:srgbClr val="FFFFFF">
                                  <a:alpha val="0"/>
                                </a:srgbClr>
                              </a:clrTo>
                            </a:clrChange>
                          </a:blip>
                          <a:stretch>
                            <a:fillRect/>
                          </a:stretch>
                        </pic:blipFill>
                        <pic:spPr>
                          <a:xfrm>
                            <a:off x="0" y="0"/>
                            <a:ext cx="457200" cy="190500"/>
                          </a:xfrm>
                          <a:prstGeom prst="rect">
                            <a:avLst/>
                          </a:prstGeom>
                          <a:noFill/>
                          <a:ln w="9525">
                            <a:noFill/>
                          </a:ln>
                        </pic:spPr>
                      </pic:pic>
                    </a:graphicData>
                  </a:graphic>
                </wp:inline>
              </w:drawing>
            </w:r>
          </w:p>
        </w:tc>
      </w:tr>
      <w:tr w:rsidR="00EF2C91">
        <w:trPr>
          <w:cantSplit/>
          <w:trHeight w:val="257"/>
          <w:jc w:val="center"/>
        </w:trPr>
        <w:tc>
          <w:tcPr>
            <w:tcW w:w="2725" w:type="dxa"/>
            <w:vMerge/>
            <w:tcBorders>
              <w:top w:val="nil"/>
              <w:left w:val="single" w:sz="8" w:space="0" w:color="auto"/>
              <w:bottom w:val="single" w:sz="8" w:space="0" w:color="auto"/>
              <w:right w:val="single" w:sz="8" w:space="0" w:color="auto"/>
            </w:tcBorders>
            <w:vAlign w:val="center"/>
          </w:tcPr>
          <w:p w:rsidR="00EF2C91" w:rsidRDefault="00EF2C91">
            <w:pPr>
              <w:rPr>
                <w:sz w:val="20"/>
              </w:rPr>
            </w:pPr>
          </w:p>
        </w:tc>
        <w:tc>
          <w:tcPr>
            <w:tcW w:w="2173" w:type="dxa"/>
            <w:vMerge/>
            <w:tcBorders>
              <w:top w:val="nil"/>
              <w:left w:val="nil"/>
              <w:bottom w:val="single" w:sz="8" w:space="0" w:color="auto"/>
              <w:right w:val="single" w:sz="8" w:space="0" w:color="auto"/>
            </w:tcBorders>
            <w:vAlign w:val="center"/>
          </w:tcPr>
          <w:p w:rsidR="00EF2C91" w:rsidRDefault="00EF2C91">
            <w:pPr>
              <w:rPr>
                <w:sz w:val="20"/>
              </w:rPr>
            </w:pP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rPr>
                <w:rFonts w:ascii="Times New Roman" w:hAnsi="Times New Roman"/>
                <w:sz w:val="20"/>
              </w:rPr>
            </w:pPr>
            <w:r>
              <w:rPr>
                <w:rFonts w:ascii="Times New Roman" w:hAnsi="Times New Roman"/>
                <w:sz w:val="20"/>
              </w:rPr>
              <w:t>01</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rPr>
                <w:rFonts w:ascii="Times New Roman" w:hAnsi="Times New Roman"/>
                <w:sz w:val="20"/>
              </w:rPr>
            </w:pPr>
            <w:r>
              <w:rPr>
                <w:rFonts w:ascii="Times New Roman" w:hAnsi="Times New Roman"/>
                <w:noProof/>
                <w:sz w:val="20"/>
                <w:lang w:val="en-US" w:eastAsia="zh-CN"/>
              </w:rPr>
              <w:drawing>
                <wp:inline distT="0" distB="0" distL="114300" distR="114300">
                  <wp:extent cx="457200" cy="190500"/>
                  <wp:effectExtent l="0" t="0" r="0" b="0"/>
                  <wp:docPr id="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0"/>
                          <pic:cNvPicPr>
                            <a:picLocks noChangeAspect="1"/>
                          </pic:cNvPicPr>
                        </pic:nvPicPr>
                        <pic:blipFill>
                          <a:blip r:embed="rId23" cstate="print">
                            <a:clrChange>
                              <a:clrFrom>
                                <a:srgbClr val="FFFFFF"/>
                              </a:clrFrom>
                              <a:clrTo>
                                <a:srgbClr val="FFFFFF">
                                  <a:alpha val="0"/>
                                </a:srgbClr>
                              </a:clrTo>
                            </a:clrChange>
                          </a:blip>
                          <a:stretch>
                            <a:fillRect/>
                          </a:stretch>
                        </pic:blipFill>
                        <pic:spPr>
                          <a:xfrm>
                            <a:off x="0" y="0"/>
                            <a:ext cx="457200" cy="190500"/>
                          </a:xfrm>
                          <a:prstGeom prst="rect">
                            <a:avLst/>
                          </a:prstGeom>
                          <a:noFill/>
                          <a:ln w="9525">
                            <a:noFill/>
                          </a:ln>
                        </pic:spPr>
                      </pic:pic>
                    </a:graphicData>
                  </a:graphic>
                </wp:inline>
              </w:drawing>
            </w:r>
          </w:p>
        </w:tc>
      </w:tr>
      <w:tr w:rsidR="00EF2C91">
        <w:trPr>
          <w:cantSplit/>
          <w:trHeight w:val="248"/>
          <w:jc w:val="center"/>
        </w:trPr>
        <w:tc>
          <w:tcPr>
            <w:tcW w:w="2725" w:type="dxa"/>
            <w:vMerge/>
            <w:tcBorders>
              <w:top w:val="nil"/>
              <w:left w:val="single" w:sz="8" w:space="0" w:color="auto"/>
              <w:bottom w:val="single" w:sz="8" w:space="0" w:color="auto"/>
              <w:right w:val="single" w:sz="8" w:space="0" w:color="auto"/>
            </w:tcBorders>
            <w:vAlign w:val="center"/>
          </w:tcPr>
          <w:p w:rsidR="00EF2C91" w:rsidRDefault="00EF2C91">
            <w:pPr>
              <w:rPr>
                <w:sz w:val="20"/>
              </w:rPr>
            </w:pPr>
          </w:p>
        </w:tc>
        <w:tc>
          <w:tcPr>
            <w:tcW w:w="2173" w:type="dxa"/>
            <w:vMerge/>
            <w:tcBorders>
              <w:top w:val="nil"/>
              <w:left w:val="nil"/>
              <w:bottom w:val="single" w:sz="8" w:space="0" w:color="auto"/>
              <w:right w:val="single" w:sz="8" w:space="0" w:color="auto"/>
            </w:tcBorders>
            <w:vAlign w:val="center"/>
          </w:tcPr>
          <w:p w:rsidR="00EF2C91" w:rsidRDefault="00EF2C91">
            <w:pPr>
              <w:rPr>
                <w:sz w:val="20"/>
              </w:rPr>
            </w:pP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rPr>
                <w:rFonts w:ascii="Times New Roman" w:hAnsi="Times New Roman"/>
                <w:sz w:val="20"/>
              </w:rPr>
            </w:pPr>
            <w:r>
              <w:rPr>
                <w:rFonts w:ascii="Times New Roman" w:hAnsi="Times New Roman"/>
                <w:sz w:val="20"/>
              </w:rPr>
              <w:t>10</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rPr>
                <w:rFonts w:ascii="Times New Roman" w:hAnsi="Times New Roman"/>
                <w:sz w:val="20"/>
                <w:lang w:val="en-US"/>
              </w:rPr>
            </w:pPr>
            <w:r>
              <w:rPr>
                <w:rFonts w:ascii="Times New Roman" w:hAnsi="Times New Roman"/>
                <w:noProof/>
                <w:sz w:val="20"/>
                <w:lang w:val="en-US" w:eastAsia="zh-CN"/>
              </w:rPr>
              <w:drawing>
                <wp:inline distT="0" distB="0" distL="114300" distR="114300">
                  <wp:extent cx="552450" cy="190500"/>
                  <wp:effectExtent l="0" t="0" r="0" b="0"/>
                  <wp:docPr id="4"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1"/>
                          <pic:cNvPicPr>
                            <a:picLocks noChangeAspect="1"/>
                          </pic:cNvPicPr>
                        </pic:nvPicPr>
                        <pic:blipFill>
                          <a:blip r:embed="rId24" cstate="print">
                            <a:clrChange>
                              <a:clrFrom>
                                <a:srgbClr val="FFFFFF"/>
                              </a:clrFrom>
                              <a:clrTo>
                                <a:srgbClr val="FFFFFF">
                                  <a:alpha val="0"/>
                                </a:srgbClr>
                              </a:clrTo>
                            </a:clrChange>
                          </a:blip>
                          <a:stretch>
                            <a:fillRect/>
                          </a:stretch>
                        </pic:blipFill>
                        <pic:spPr>
                          <a:xfrm>
                            <a:off x="0" y="0"/>
                            <a:ext cx="552450" cy="190500"/>
                          </a:xfrm>
                          <a:prstGeom prst="rect">
                            <a:avLst/>
                          </a:prstGeom>
                          <a:noFill/>
                          <a:ln w="9525">
                            <a:noFill/>
                          </a:ln>
                        </pic:spPr>
                      </pic:pic>
                    </a:graphicData>
                  </a:graphic>
                </wp:inline>
              </w:drawing>
            </w:r>
          </w:p>
        </w:tc>
      </w:tr>
      <w:tr w:rsidR="00EF2C91">
        <w:trPr>
          <w:cantSplit/>
          <w:trHeight w:val="248"/>
          <w:jc w:val="center"/>
        </w:trPr>
        <w:tc>
          <w:tcPr>
            <w:tcW w:w="2725" w:type="dxa"/>
            <w:vMerge/>
            <w:tcBorders>
              <w:top w:val="nil"/>
              <w:left w:val="single" w:sz="8" w:space="0" w:color="auto"/>
              <w:bottom w:val="single" w:sz="8" w:space="0" w:color="auto"/>
              <w:right w:val="single" w:sz="8" w:space="0" w:color="auto"/>
            </w:tcBorders>
            <w:vAlign w:val="center"/>
          </w:tcPr>
          <w:p w:rsidR="00EF2C91" w:rsidRDefault="00EF2C91">
            <w:pPr>
              <w:rPr>
                <w:sz w:val="20"/>
              </w:rPr>
            </w:pPr>
          </w:p>
        </w:tc>
        <w:tc>
          <w:tcPr>
            <w:tcW w:w="2173" w:type="dxa"/>
            <w:vMerge/>
            <w:tcBorders>
              <w:top w:val="nil"/>
              <w:left w:val="nil"/>
              <w:bottom w:val="single" w:sz="8" w:space="0" w:color="auto"/>
              <w:right w:val="single" w:sz="8" w:space="0" w:color="auto"/>
            </w:tcBorders>
            <w:vAlign w:val="center"/>
          </w:tcPr>
          <w:p w:rsidR="00EF2C91" w:rsidRDefault="00EF2C91">
            <w:pPr>
              <w:rPr>
                <w:sz w:val="20"/>
              </w:rPr>
            </w:pP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rPr>
                <w:rFonts w:ascii="Times New Roman" w:hAnsi="Times New Roman"/>
                <w:sz w:val="20"/>
              </w:rPr>
            </w:pPr>
            <w:r>
              <w:rPr>
                <w:rFonts w:ascii="Times New Roman" w:hAnsi="Times New Roman"/>
                <w:sz w:val="20"/>
              </w:rPr>
              <w:t>11</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rPr>
                <w:rFonts w:ascii="Times New Roman" w:hAnsi="Times New Roman"/>
                <w:sz w:val="20"/>
              </w:rPr>
            </w:pPr>
            <w:r>
              <w:rPr>
                <w:rFonts w:ascii="Times New Roman" w:hAnsi="Times New Roman"/>
                <w:sz w:val="20"/>
              </w:rPr>
              <w:t>Reserved</w:t>
            </w:r>
          </w:p>
        </w:tc>
      </w:tr>
    </w:tbl>
    <w:p w:rsidR="00EF2C91" w:rsidRDefault="00EF2C91">
      <w:pPr>
        <w:tabs>
          <w:tab w:val="left" w:pos="660"/>
          <w:tab w:val="left" w:pos="1320"/>
        </w:tabs>
        <w:overflowPunct/>
        <w:autoSpaceDE/>
        <w:autoSpaceDN/>
        <w:adjustRightInd/>
        <w:spacing w:after="0" w:line="240" w:lineRule="exact"/>
        <w:jc w:val="left"/>
        <w:textAlignment w:val="auto"/>
        <w:rPr>
          <w:color w:val="000000"/>
          <w:sz w:val="20"/>
          <w:shd w:val="clear" w:color="auto" w:fill="FFFFFF"/>
          <w:lang w:val="en-US" w:eastAsia="zh-CN"/>
        </w:rPr>
      </w:pPr>
    </w:p>
    <w:p w:rsidR="00EF2C91" w:rsidRDefault="00EF2C91">
      <w:pPr>
        <w:tabs>
          <w:tab w:val="left" w:pos="660"/>
          <w:tab w:val="left" w:pos="1320"/>
        </w:tabs>
        <w:overflowPunct/>
        <w:autoSpaceDE/>
        <w:autoSpaceDN/>
        <w:adjustRightInd/>
        <w:spacing w:after="0" w:line="240" w:lineRule="exact"/>
        <w:jc w:val="left"/>
        <w:textAlignment w:val="auto"/>
        <w:rPr>
          <w:color w:val="000000"/>
          <w:sz w:val="20"/>
          <w:shd w:val="clear" w:color="auto" w:fill="FFFFFF"/>
          <w:lang w:val="en-US" w:eastAsia="zh-CN"/>
        </w:rPr>
      </w:pPr>
    </w:p>
    <w:p w:rsidR="00EF2C91" w:rsidRDefault="00C94288">
      <w:pPr>
        <w:overflowPunct/>
        <w:autoSpaceDE/>
        <w:autoSpaceDN/>
        <w:snapToGrid w:val="0"/>
        <w:spacing w:afterLines="50" w:line="240" w:lineRule="auto"/>
        <w:textAlignment w:val="auto"/>
        <w:rPr>
          <w:rFonts w:eastAsiaTheme="minorEastAsia"/>
          <w:sz w:val="20"/>
          <w:lang w:val="en-US" w:eastAsia="zh-CN"/>
        </w:rPr>
      </w:pPr>
      <w:r>
        <w:rPr>
          <w:rFonts w:eastAsia="MS Mincho"/>
          <w:lang w:eastAsia="ja-JP"/>
        </w:rPr>
        <w:t xml:space="preserve">In this contribution, </w:t>
      </w:r>
      <w:r>
        <w:rPr>
          <w:lang w:eastAsia="zh-CN"/>
        </w:rPr>
        <w:t xml:space="preserve">remaining issues on </w:t>
      </w:r>
      <w:r>
        <w:rPr>
          <w:rFonts w:eastAsiaTheme="minorEastAsia" w:hint="eastAsia"/>
          <w:lang w:val="en-US" w:eastAsia="zh-CN"/>
        </w:rPr>
        <w:t>UL data transmission procedure</w:t>
      </w:r>
      <w:r>
        <w:rPr>
          <w:lang w:eastAsia="zh-CN"/>
        </w:rPr>
        <w:t xml:space="preserve"> are discussed.</w:t>
      </w:r>
    </w:p>
    <w:p w:rsidR="00EF2C91" w:rsidRDefault="00C94288">
      <w:pPr>
        <w:pStyle w:val="Heading1"/>
        <w:pBdr>
          <w:top w:val="single" w:sz="12" w:space="13" w:color="auto"/>
        </w:pBdr>
        <w:snapToGrid w:val="0"/>
        <w:spacing w:before="0" w:after="120"/>
        <w:ind w:left="619" w:hanging="619"/>
        <w:rPr>
          <w:lang w:eastAsia="zh-CN"/>
        </w:rPr>
      </w:pPr>
      <w:r>
        <w:rPr>
          <w:rFonts w:eastAsiaTheme="minorEastAsia" w:hint="eastAsia"/>
          <w:lang w:val="en-US" w:eastAsia="zh-CN"/>
        </w:rPr>
        <w:t>UL transmission without grant</w:t>
      </w:r>
    </w:p>
    <w:p w:rsidR="00EF2C91" w:rsidRDefault="00C94288">
      <w:pPr>
        <w:tabs>
          <w:tab w:val="left" w:pos="440"/>
        </w:tabs>
        <w:snapToGrid w:val="0"/>
        <w:spacing w:after="120" w:line="264" w:lineRule="auto"/>
        <w:rPr>
          <w:rFonts w:eastAsia="宋体"/>
          <w:sz w:val="20"/>
          <w:lang w:val="en-US" w:eastAsia="zh-CN"/>
        </w:rPr>
      </w:pPr>
      <w:r>
        <w:rPr>
          <w:rFonts w:eastAsia="宋体" w:hint="eastAsia"/>
          <w:sz w:val="20"/>
          <w:lang w:val="en-US" w:eastAsia="zh-CN"/>
        </w:rPr>
        <w:t xml:space="preserve">In the RAN1#92 meeting, it was agreed that data mapping type A for PUSCH did not support more than one repetition within one slot. And intra-slot and inter-slot frequency hopping pattern are suitable for data mapping type A. However, data mapping type B of the configured grant UL transmission is still FFS. </w:t>
      </w:r>
    </w:p>
    <w:p w:rsidR="00EF2C91" w:rsidRDefault="00C94288">
      <w:pPr>
        <w:tabs>
          <w:tab w:val="left" w:pos="440"/>
        </w:tabs>
        <w:snapToGrid w:val="0"/>
        <w:spacing w:after="120" w:line="264" w:lineRule="auto"/>
        <w:rPr>
          <w:rFonts w:eastAsia="宋体"/>
          <w:sz w:val="20"/>
          <w:lang w:val="en-US" w:eastAsia="zh-CN"/>
        </w:rPr>
      </w:pPr>
      <w:r>
        <w:rPr>
          <w:rFonts w:eastAsia="宋体" w:hint="eastAsia"/>
          <w:sz w:val="20"/>
          <w:lang w:val="en-US" w:eastAsia="zh-CN"/>
        </w:rPr>
        <w:t>For data mapping type B, at this stage, we can first consider that K repetitions of the configured grant of UL transmission should not across the slot boundary and the duration of mini-slot is 2os, and then it can realize at most 4 repetitions within one slot. Hence, in the following sections, the relate issues of data mapping type B for configured grant of UL transmission will be discussed.</w:t>
      </w:r>
    </w:p>
    <w:p w:rsidR="00EF2C91" w:rsidRDefault="00C94288">
      <w:pPr>
        <w:pStyle w:val="Heading2"/>
      </w:pPr>
      <w:r>
        <w:rPr>
          <w:rFonts w:hint="eastAsia"/>
        </w:rPr>
        <w:t>Frequency hopping for inter-transmission occasion</w:t>
      </w:r>
    </w:p>
    <w:p w:rsidR="00EF2C91" w:rsidRDefault="00C94288">
      <w:pPr>
        <w:tabs>
          <w:tab w:val="left" w:pos="440"/>
        </w:tabs>
        <w:snapToGrid w:val="0"/>
        <w:spacing w:after="120" w:line="264" w:lineRule="auto"/>
        <w:rPr>
          <w:rFonts w:eastAsia="宋体"/>
          <w:sz w:val="20"/>
          <w:lang w:val="en-US" w:eastAsia="zh-CN"/>
        </w:rPr>
      </w:pPr>
      <w:r>
        <w:rPr>
          <w:rFonts w:eastAsia="宋体" w:hint="eastAsia"/>
          <w:sz w:val="20"/>
          <w:lang w:val="en-US" w:eastAsia="zh-CN"/>
        </w:rPr>
        <w:t>By the end of RAN1 #92</w:t>
      </w:r>
      <w:r>
        <w:rPr>
          <w:rFonts w:eastAsia="宋体"/>
          <w:sz w:val="20"/>
          <w:lang w:val="en-US" w:eastAsia="zh-CN"/>
        </w:rPr>
        <w:t xml:space="preserve"> meeting, the </w:t>
      </w:r>
      <w:r>
        <w:rPr>
          <w:rFonts w:eastAsia="MS Mincho"/>
          <w:iCs/>
          <w:color w:val="000000"/>
          <w:sz w:val="20"/>
          <w:lang w:val="en-US"/>
        </w:rPr>
        <w:t>frequency hopping</w:t>
      </w:r>
      <w:r>
        <w:rPr>
          <w:rFonts w:eastAsia="宋体" w:hint="eastAsia"/>
          <w:iCs/>
          <w:color w:val="000000"/>
          <w:sz w:val="20"/>
          <w:lang w:val="en-US" w:eastAsia="zh-CN"/>
        </w:rPr>
        <w:t xml:space="preserve"> pattern</w:t>
      </w:r>
      <w:r>
        <w:rPr>
          <w:rFonts w:eastAsia="宋体"/>
          <w:iCs/>
          <w:color w:val="000000"/>
          <w:sz w:val="20"/>
          <w:lang w:val="en-US" w:eastAsia="zh-CN"/>
        </w:rPr>
        <w:t>s</w:t>
      </w:r>
      <w:r>
        <w:rPr>
          <w:rFonts w:eastAsia="宋体" w:hint="eastAsia"/>
          <w:iCs/>
          <w:color w:val="000000"/>
          <w:sz w:val="20"/>
          <w:lang w:val="en-US" w:eastAsia="zh-CN"/>
        </w:rPr>
        <w:t xml:space="preserve"> of </w:t>
      </w:r>
      <w:r>
        <w:rPr>
          <w:rFonts w:eastAsia="MS Mincho"/>
          <w:iCs/>
          <w:color w:val="000000"/>
          <w:sz w:val="20"/>
          <w:lang w:val="en-US"/>
        </w:rPr>
        <w:t xml:space="preserve">inter-slot </w:t>
      </w:r>
      <w:r>
        <w:rPr>
          <w:rFonts w:eastAsia="宋体" w:hint="eastAsia"/>
          <w:iCs/>
          <w:color w:val="000000"/>
          <w:sz w:val="20"/>
          <w:lang w:val="en-US" w:eastAsia="zh-CN"/>
        </w:rPr>
        <w:t xml:space="preserve">and intra-slot </w:t>
      </w:r>
      <w:r>
        <w:rPr>
          <w:rFonts w:eastAsia="宋体" w:hint="eastAsia"/>
          <w:bCs/>
          <w:sz w:val="20"/>
          <w:lang w:val="en-US" w:eastAsia="zh-CN"/>
        </w:rPr>
        <w:t>without PUSCH repetitions</w:t>
      </w:r>
      <w:r>
        <w:rPr>
          <w:rFonts w:eastAsia="宋体"/>
          <w:bCs/>
          <w:sz w:val="20"/>
          <w:lang w:val="en-US" w:eastAsia="zh-CN"/>
        </w:rPr>
        <w:t xml:space="preserve"> has been confirmed</w:t>
      </w:r>
      <w:r>
        <w:rPr>
          <w:rFonts w:eastAsia="宋体" w:hint="eastAsia"/>
          <w:bCs/>
          <w:sz w:val="20"/>
          <w:lang w:val="en-US" w:eastAsia="zh-CN"/>
        </w:rPr>
        <w:t xml:space="preserve">, and </w:t>
      </w:r>
      <w:r>
        <w:rPr>
          <w:rFonts w:eastAsia="宋体"/>
          <w:sz w:val="20"/>
          <w:lang w:val="en-US" w:eastAsia="zh-CN"/>
        </w:rPr>
        <w:t xml:space="preserve">intra-slot and inter-slot FH will not be enabled at the same time for a </w:t>
      </w:r>
      <w:r>
        <w:rPr>
          <w:rFonts w:eastAsia="宋体" w:hint="eastAsia"/>
          <w:color w:val="000000"/>
          <w:sz w:val="20"/>
          <w:shd w:val="clear" w:color="auto" w:fill="FFFFFF"/>
          <w:lang w:val="en-US" w:eastAsia="zh-CN"/>
        </w:rPr>
        <w:t xml:space="preserve">given carrier. However, </w:t>
      </w:r>
      <w:r>
        <w:rPr>
          <w:rFonts w:eastAsia="宋体"/>
          <w:color w:val="000000"/>
          <w:sz w:val="20"/>
          <w:shd w:val="clear" w:color="auto" w:fill="FFFFFF"/>
          <w:lang w:val="en-US" w:eastAsia="zh-CN"/>
        </w:rPr>
        <w:t xml:space="preserve">intra-slot frequency hopping with repetitions has not been fully discussed. In our understanding, </w:t>
      </w:r>
      <w:r>
        <w:rPr>
          <w:rFonts w:eastAsia="宋体" w:hint="eastAsia"/>
          <w:color w:val="000000"/>
          <w:sz w:val="20"/>
          <w:shd w:val="clear" w:color="auto" w:fill="FFFFFF"/>
          <w:lang w:val="en-US" w:eastAsia="zh-CN"/>
        </w:rPr>
        <w:t xml:space="preserve">hopping across transmission occasion </w:t>
      </w:r>
      <w:r>
        <w:rPr>
          <w:rFonts w:eastAsia="宋体"/>
          <w:color w:val="000000"/>
          <w:sz w:val="20"/>
          <w:shd w:val="clear" w:color="auto" w:fill="FFFFFF"/>
          <w:lang w:val="en-US" w:eastAsia="zh-CN"/>
        </w:rPr>
        <w:t>should be supported in case of mini-slot repetition within one slot</w:t>
      </w:r>
      <w:r>
        <w:rPr>
          <w:rFonts w:eastAsia="宋体" w:hint="eastAsia"/>
          <w:color w:val="000000"/>
          <w:sz w:val="20"/>
          <w:shd w:val="clear" w:color="auto" w:fill="FFFFFF"/>
          <w:lang w:val="en-US" w:eastAsia="zh-CN"/>
        </w:rPr>
        <w:t>.</w:t>
      </w:r>
    </w:p>
    <w:p w:rsidR="00EF2C91" w:rsidRDefault="00C94288">
      <w:pPr>
        <w:tabs>
          <w:tab w:val="left" w:pos="440"/>
        </w:tabs>
        <w:snapToGrid w:val="0"/>
        <w:spacing w:after="120" w:line="264" w:lineRule="auto"/>
        <w:rPr>
          <w:rFonts w:eastAsia="宋体"/>
          <w:color w:val="000000"/>
          <w:sz w:val="20"/>
          <w:shd w:val="clear" w:color="auto" w:fill="FFFFFF"/>
          <w:lang w:val="en-US" w:eastAsia="zh-CN"/>
        </w:rPr>
      </w:pPr>
      <w:r>
        <w:rPr>
          <w:rFonts w:eastAsia="宋体" w:hint="eastAsia"/>
          <w:color w:val="000000"/>
          <w:sz w:val="20"/>
          <w:shd w:val="clear" w:color="auto" w:fill="FFFFFF"/>
          <w:lang w:val="en-US" w:eastAsia="zh-CN"/>
        </w:rPr>
        <w:t>As offline discussed in the AH #1801</w:t>
      </w:r>
      <w:r>
        <w:rPr>
          <w:rFonts w:eastAsiaTheme="minorEastAsia" w:hint="eastAsia"/>
          <w:sz w:val="20"/>
          <w:lang w:val="en-US" w:eastAsia="zh-CN"/>
        </w:rPr>
        <w:t>[2]</w:t>
      </w:r>
      <w:r>
        <w:rPr>
          <w:rFonts w:eastAsia="宋体" w:hint="eastAsia"/>
          <w:color w:val="000000"/>
          <w:sz w:val="20"/>
          <w:shd w:val="clear" w:color="auto" w:fill="FFFFFF"/>
          <w:lang w:val="en-US" w:eastAsia="zh-CN"/>
        </w:rPr>
        <w:t xml:space="preserve">, for </w:t>
      </w:r>
      <w:r>
        <w:rPr>
          <w:rFonts w:eastAsia="宋体"/>
          <w:color w:val="000000"/>
          <w:sz w:val="20"/>
          <w:shd w:val="clear" w:color="auto" w:fill="FFFFFF"/>
          <w:lang w:val="en-US" w:eastAsia="zh-CN"/>
        </w:rPr>
        <w:t xml:space="preserve">the inter-transmission occasion hopping </w:t>
      </w:r>
      <w:r>
        <w:rPr>
          <w:rFonts w:eastAsia="宋体" w:hint="eastAsia"/>
          <w:color w:val="000000"/>
          <w:sz w:val="20"/>
          <w:shd w:val="clear" w:color="auto" w:fill="FFFFFF"/>
          <w:lang w:val="en-US" w:eastAsia="zh-CN"/>
        </w:rPr>
        <w:t>pattern, there are two possible solutions:</w:t>
      </w:r>
    </w:p>
    <w:p w:rsidR="00EF2C91" w:rsidRDefault="00C94288">
      <w:pPr>
        <w:numPr>
          <w:ilvl w:val="0"/>
          <w:numId w:val="9"/>
        </w:numPr>
        <w:tabs>
          <w:tab w:val="left" w:pos="220"/>
        </w:tabs>
        <w:snapToGrid w:val="0"/>
        <w:spacing w:after="120" w:line="264" w:lineRule="auto"/>
        <w:rPr>
          <w:rFonts w:eastAsia="宋体"/>
          <w:color w:val="000000"/>
          <w:sz w:val="20"/>
          <w:shd w:val="clear" w:color="auto" w:fill="FFFFFF"/>
          <w:lang w:val="en-US" w:eastAsia="zh-CN"/>
        </w:rPr>
      </w:pPr>
      <w:r>
        <w:rPr>
          <w:rFonts w:eastAsiaTheme="minorEastAsia" w:hint="eastAsia"/>
          <w:sz w:val="20"/>
          <w:lang w:val="en-US" w:eastAsia="zh-CN"/>
        </w:rPr>
        <w:t xml:space="preserve"> Option 1: The first hop is floor (N/2), the second hop is ceil (N/2), where N is the number of mini-slots within a slot.</w:t>
      </w:r>
    </w:p>
    <w:p w:rsidR="00EF2C91" w:rsidRDefault="00C94288">
      <w:pPr>
        <w:numPr>
          <w:ilvl w:val="0"/>
          <w:numId w:val="9"/>
        </w:numPr>
        <w:tabs>
          <w:tab w:val="left" w:pos="220"/>
        </w:tabs>
        <w:snapToGrid w:val="0"/>
        <w:spacing w:after="120" w:line="264" w:lineRule="auto"/>
        <w:rPr>
          <w:rFonts w:eastAsia="宋体"/>
          <w:color w:val="000000"/>
          <w:sz w:val="20"/>
          <w:shd w:val="clear" w:color="auto" w:fill="FFFFFF"/>
          <w:lang w:val="en-US" w:eastAsia="zh-CN"/>
        </w:rPr>
      </w:pPr>
      <w:r>
        <w:rPr>
          <w:rFonts w:eastAsiaTheme="minorEastAsia" w:hint="eastAsia"/>
          <w:sz w:val="20"/>
          <w:lang w:val="en-US" w:eastAsia="zh-CN"/>
        </w:rPr>
        <w:t xml:space="preserve"> Option 2: Hopping boundary happens at each transmission occasion.</w:t>
      </w:r>
    </w:p>
    <w:p w:rsidR="00EF2C91" w:rsidRDefault="00C94288">
      <w:pPr>
        <w:tabs>
          <w:tab w:val="left" w:pos="440"/>
        </w:tabs>
        <w:snapToGrid w:val="0"/>
        <w:spacing w:after="120" w:line="264" w:lineRule="auto"/>
        <w:rPr>
          <w:rFonts w:eastAsia="宋体"/>
          <w:color w:val="000000"/>
          <w:sz w:val="20"/>
          <w:shd w:val="clear" w:color="auto" w:fill="FFFFFF"/>
          <w:lang w:val="en-US" w:eastAsia="zh-CN"/>
        </w:rPr>
      </w:pPr>
      <w:r>
        <w:rPr>
          <w:rFonts w:eastAsia="宋体" w:hint="eastAsia"/>
          <w:color w:val="000000"/>
          <w:sz w:val="20"/>
          <w:shd w:val="clear" w:color="auto" w:fill="FFFFFF"/>
          <w:lang w:val="en-US" w:eastAsia="zh-CN"/>
        </w:rPr>
        <w:t>In case of option1</w:t>
      </w:r>
      <w:r>
        <w:rPr>
          <w:rFonts w:eastAsia="宋体"/>
          <w:color w:val="000000"/>
          <w:sz w:val="20"/>
          <w:shd w:val="clear" w:color="auto" w:fill="FFFFFF"/>
          <w:lang w:val="en-US" w:eastAsia="zh-CN"/>
        </w:rPr>
        <w:t>’</w:t>
      </w:r>
      <w:r>
        <w:rPr>
          <w:rFonts w:eastAsia="宋体" w:hint="eastAsia"/>
          <w:color w:val="000000"/>
          <w:sz w:val="20"/>
          <w:shd w:val="clear" w:color="auto" w:fill="FFFFFF"/>
          <w:lang w:val="en-US" w:eastAsia="zh-CN"/>
        </w:rPr>
        <w:t>s hopping pattern, for RVs with flexible starting point</w:t>
      </w:r>
      <w:bookmarkEnd w:id="1"/>
      <w:r>
        <w:rPr>
          <w:rFonts w:eastAsia="宋体" w:hint="eastAsia"/>
          <w:color w:val="000000"/>
          <w:sz w:val="20"/>
          <w:shd w:val="clear" w:color="auto" w:fill="FFFFFF"/>
          <w:lang w:val="en-US" w:eastAsia="zh-CN"/>
        </w:rPr>
        <w:t>, there might be no hopping. For RV sequence {</w:t>
      </w:r>
      <w:r>
        <w:rPr>
          <w:color w:val="000000"/>
          <w:sz w:val="20"/>
          <w:shd w:val="clear" w:color="auto" w:fill="FFFFFF"/>
        </w:rPr>
        <w:t>0, 0, 0, 0</w:t>
      </w:r>
      <w:r>
        <w:rPr>
          <w:rFonts w:eastAsia="宋体" w:hint="eastAsia"/>
          <w:color w:val="000000"/>
          <w:sz w:val="20"/>
          <w:shd w:val="clear" w:color="auto" w:fill="FFFFFF"/>
          <w:lang w:val="en-US" w:eastAsia="zh-CN"/>
        </w:rPr>
        <w:t xml:space="preserve">}, we could take K=4 as an example. </w:t>
      </w:r>
      <w:r w:rsidR="00E24C03">
        <w:rPr>
          <w:rFonts w:eastAsia="宋体" w:hint="eastAsia"/>
          <w:color w:val="000000"/>
          <w:sz w:val="20"/>
          <w:shd w:val="clear" w:color="auto" w:fill="FFFFFF"/>
          <w:lang w:val="en-US" w:eastAsia="zh-CN"/>
        </w:rPr>
        <w:t>T</w:t>
      </w:r>
      <w:r>
        <w:rPr>
          <w:rFonts w:eastAsia="宋体"/>
          <w:color w:val="000000"/>
          <w:sz w:val="20"/>
          <w:shd w:val="clear" w:color="auto" w:fill="FFFFFF"/>
          <w:lang w:val="en-US" w:eastAsia="zh-CN"/>
        </w:rPr>
        <w:t>he initial transmission of a TB may start at any of the transmission occasions of the K repetitions</w:t>
      </w:r>
      <w:r>
        <w:rPr>
          <w:rFonts w:eastAsia="宋体" w:hint="eastAsia"/>
          <w:color w:val="000000"/>
          <w:sz w:val="20"/>
          <w:shd w:val="clear" w:color="auto" w:fill="FFFFFF"/>
          <w:lang w:val="en-US" w:eastAsia="zh-CN"/>
        </w:rPr>
        <w:t xml:space="preserve">. When the initial transmission arrives at the third </w:t>
      </w:r>
      <w:r>
        <w:rPr>
          <w:color w:val="000000"/>
          <w:sz w:val="20"/>
          <w:shd w:val="clear" w:color="auto" w:fill="FFFFFF"/>
        </w:rPr>
        <w:t>transmission occasion</w:t>
      </w:r>
      <w:r>
        <w:rPr>
          <w:rFonts w:eastAsia="宋体" w:hint="eastAsia"/>
          <w:color w:val="000000"/>
          <w:sz w:val="20"/>
          <w:shd w:val="clear" w:color="auto" w:fill="FFFFFF"/>
          <w:lang w:val="en-US" w:eastAsia="zh-CN"/>
        </w:rPr>
        <w:t xml:space="preserve">, because of no frequency hopping, these two transmissions </w:t>
      </w:r>
      <w:r>
        <w:rPr>
          <w:rFonts w:eastAsia="宋体"/>
          <w:color w:val="000000"/>
          <w:sz w:val="20"/>
          <w:shd w:val="clear" w:color="auto" w:fill="FFFFFF"/>
          <w:lang w:val="en-US" w:eastAsia="zh-CN"/>
        </w:rPr>
        <w:t>cannot</w:t>
      </w:r>
      <w:r>
        <w:rPr>
          <w:rFonts w:eastAsia="宋体" w:hint="eastAsia"/>
          <w:color w:val="000000"/>
          <w:sz w:val="20"/>
          <w:shd w:val="clear" w:color="auto" w:fill="FFFFFF"/>
          <w:lang w:val="en-US" w:eastAsia="zh-CN"/>
        </w:rPr>
        <w:t xml:space="preserve"> get the </w:t>
      </w:r>
      <w:r>
        <w:rPr>
          <w:rFonts w:eastAsia="宋体"/>
          <w:color w:val="000000"/>
          <w:sz w:val="20"/>
          <w:shd w:val="clear" w:color="auto" w:fill="FFFFFF"/>
          <w:lang w:val="en-US" w:eastAsia="zh-CN"/>
        </w:rPr>
        <w:t>benefit</w:t>
      </w:r>
      <w:r>
        <w:rPr>
          <w:rFonts w:eastAsia="宋体" w:hint="eastAsia"/>
          <w:color w:val="000000"/>
          <w:sz w:val="20"/>
          <w:shd w:val="clear" w:color="auto" w:fill="FFFFFF"/>
          <w:lang w:val="en-US" w:eastAsia="zh-CN"/>
        </w:rPr>
        <w:t xml:space="preserve"> of frequency diversity.</w:t>
      </w:r>
    </w:p>
    <w:p w:rsidR="00EF2C91" w:rsidRDefault="00C94288">
      <w:pPr>
        <w:tabs>
          <w:tab w:val="left" w:pos="440"/>
        </w:tabs>
        <w:snapToGrid w:val="0"/>
        <w:spacing w:after="120" w:line="264" w:lineRule="auto"/>
        <w:rPr>
          <w:rFonts w:eastAsia="宋体"/>
          <w:color w:val="000000"/>
          <w:sz w:val="20"/>
          <w:shd w:val="clear" w:color="auto" w:fill="FFFFFF"/>
          <w:lang w:val="en-US" w:eastAsia="zh-CN"/>
        </w:rPr>
      </w:pPr>
      <w:r>
        <w:rPr>
          <w:rFonts w:eastAsia="宋体" w:hint="eastAsia"/>
          <w:color w:val="000000"/>
          <w:sz w:val="20"/>
          <w:shd w:val="clear" w:color="auto" w:fill="FFFFFF"/>
          <w:lang w:val="en-US" w:eastAsia="zh-CN"/>
        </w:rPr>
        <w:t>For RV sequence {0,3,0,3} and {0,2,3,1}, in the case of  the option 2</w:t>
      </w:r>
      <w:r>
        <w:rPr>
          <w:rFonts w:eastAsia="宋体"/>
          <w:color w:val="000000"/>
          <w:sz w:val="20"/>
          <w:shd w:val="clear" w:color="auto" w:fill="FFFFFF"/>
          <w:lang w:val="en-US" w:eastAsia="zh-CN"/>
        </w:rPr>
        <w:t>’</w:t>
      </w:r>
      <w:r>
        <w:rPr>
          <w:rFonts w:eastAsia="宋体" w:hint="eastAsia"/>
          <w:color w:val="000000"/>
          <w:sz w:val="20"/>
          <w:shd w:val="clear" w:color="auto" w:fill="FFFFFF"/>
          <w:lang w:val="en-US" w:eastAsia="zh-CN"/>
        </w:rPr>
        <w:t xml:space="preserve">s hopping pattern, </w:t>
      </w:r>
      <w:bookmarkStart w:id="3" w:name="OLE_LINK5"/>
      <w:r>
        <w:rPr>
          <w:rFonts w:eastAsia="宋体" w:hint="eastAsia"/>
          <w:color w:val="000000"/>
          <w:sz w:val="20"/>
          <w:shd w:val="clear" w:color="auto" w:fill="FFFFFF"/>
          <w:lang w:val="en-US" w:eastAsia="zh-CN"/>
        </w:rPr>
        <w:t>it may cause more frequent the transient period times of power on/off</w:t>
      </w:r>
      <w:bookmarkEnd w:id="3"/>
      <w:r>
        <w:rPr>
          <w:rFonts w:eastAsia="宋体" w:hint="eastAsia"/>
          <w:color w:val="000000"/>
          <w:sz w:val="20"/>
          <w:shd w:val="clear" w:color="auto" w:fill="FFFFFF"/>
          <w:lang w:val="en-US" w:eastAsia="zh-CN"/>
        </w:rPr>
        <w:t xml:space="preserve"> and </w:t>
      </w:r>
      <w:r>
        <w:rPr>
          <w:rFonts w:eastAsia="宋体"/>
          <w:color w:val="000000"/>
          <w:sz w:val="20"/>
          <w:shd w:val="clear" w:color="auto" w:fill="FFFFFF"/>
          <w:lang w:val="en-US" w:eastAsia="zh-CN"/>
        </w:rPr>
        <w:t>cannot</w:t>
      </w:r>
      <w:r>
        <w:rPr>
          <w:rFonts w:eastAsia="宋体" w:hint="eastAsia"/>
          <w:color w:val="000000"/>
          <w:sz w:val="20"/>
          <w:shd w:val="clear" w:color="auto" w:fill="FFFFFF"/>
          <w:lang w:val="en-US" w:eastAsia="zh-CN"/>
        </w:rPr>
        <w:t xml:space="preserve"> realize DMRS sharing to reduce DMRS overhead. </w:t>
      </w:r>
    </w:p>
    <w:p w:rsidR="00EF2C91" w:rsidRDefault="00C94288">
      <w:pPr>
        <w:tabs>
          <w:tab w:val="left" w:pos="440"/>
        </w:tabs>
        <w:snapToGrid w:val="0"/>
        <w:spacing w:after="120" w:line="264" w:lineRule="auto"/>
        <w:rPr>
          <w:rFonts w:eastAsia="宋体"/>
          <w:color w:val="000000"/>
          <w:sz w:val="20"/>
          <w:shd w:val="clear" w:color="auto" w:fill="FFFFFF"/>
          <w:lang w:val="en-US" w:eastAsia="zh-CN"/>
        </w:rPr>
      </w:pPr>
      <w:r>
        <w:rPr>
          <w:rFonts w:eastAsia="宋体" w:hint="eastAsia"/>
          <w:color w:val="000000"/>
          <w:sz w:val="20"/>
          <w:shd w:val="clear" w:color="auto" w:fill="FFFFFF"/>
          <w:lang w:val="en-US" w:eastAsia="zh-CN"/>
        </w:rPr>
        <w:t xml:space="preserve">Based on the above analysis and as listed in TS </w:t>
      </w:r>
      <w:r>
        <w:rPr>
          <w:rFonts w:eastAsia="宋体"/>
          <w:sz w:val="20"/>
          <w:lang w:val="en-US" w:eastAsia="zh-CN"/>
        </w:rPr>
        <w:t xml:space="preserve">38.214, the start location of the </w:t>
      </w:r>
      <w:r>
        <w:rPr>
          <w:color w:val="000000"/>
          <w:sz w:val="20"/>
          <w:shd w:val="clear" w:color="auto" w:fill="FFFFFF"/>
        </w:rPr>
        <w:t>initial transmission of a TB</w:t>
      </w:r>
      <w:r>
        <w:rPr>
          <w:rFonts w:eastAsia="宋体"/>
          <w:color w:val="000000"/>
          <w:sz w:val="20"/>
          <w:shd w:val="clear" w:color="auto" w:fill="FFFFFF"/>
          <w:lang w:val="en-US" w:eastAsia="zh-CN"/>
        </w:rPr>
        <w:t xml:space="preserve"> is configured by the </w:t>
      </w:r>
      <w:r>
        <w:rPr>
          <w:color w:val="000000"/>
          <w:sz w:val="20"/>
          <w:shd w:val="clear" w:color="auto" w:fill="FFFFFF"/>
        </w:rPr>
        <w:t>transmission occasion</w:t>
      </w:r>
      <w:r>
        <w:rPr>
          <w:rFonts w:eastAsia="宋体"/>
          <w:color w:val="000000"/>
          <w:sz w:val="20"/>
          <w:shd w:val="clear" w:color="auto" w:fill="FFFFFF"/>
          <w:lang w:val="en-US" w:eastAsia="zh-CN"/>
        </w:rPr>
        <w:t xml:space="preserve"> and RV sequence. So </w:t>
      </w:r>
      <w:r>
        <w:rPr>
          <w:rFonts w:eastAsia="宋体" w:hint="eastAsia"/>
          <w:color w:val="000000"/>
          <w:sz w:val="20"/>
          <w:shd w:val="clear" w:color="auto" w:fill="FFFFFF"/>
          <w:lang w:val="en-US" w:eastAsia="zh-CN"/>
        </w:rPr>
        <w:t>we can</w:t>
      </w:r>
      <w:r>
        <w:rPr>
          <w:rFonts w:eastAsia="宋体"/>
          <w:color w:val="000000"/>
          <w:sz w:val="20"/>
          <w:shd w:val="clear" w:color="auto" w:fill="FFFFFF"/>
          <w:lang w:val="en-US" w:eastAsia="zh-CN"/>
        </w:rPr>
        <w:t xml:space="preserve"> design the frequency hopping pattern based on the configured RV sequence.</w:t>
      </w:r>
    </w:p>
    <w:p w:rsidR="00EF2C91" w:rsidRDefault="00C94288">
      <w:pPr>
        <w:snapToGrid w:val="0"/>
        <w:spacing w:after="0" w:line="264" w:lineRule="auto"/>
        <w:rPr>
          <w:rFonts w:eastAsia="宋体"/>
          <w:color w:val="000000"/>
          <w:sz w:val="20"/>
          <w:shd w:val="clear" w:color="auto" w:fill="FFFFFF"/>
          <w:lang w:val="en-US" w:eastAsia="zh-CN"/>
        </w:rPr>
      </w:pPr>
      <w:r>
        <w:rPr>
          <w:rFonts w:eastAsia="宋体" w:hint="eastAsia"/>
          <w:color w:val="000000"/>
          <w:sz w:val="20"/>
          <w:shd w:val="clear" w:color="auto" w:fill="FFFFFF"/>
          <w:lang w:val="en-US" w:eastAsia="zh-CN"/>
        </w:rPr>
        <w:t>For RVs with flexible starting point</w:t>
      </w:r>
      <w:r>
        <w:rPr>
          <w:rFonts w:eastAsia="宋体"/>
          <w:color w:val="000000"/>
          <w:sz w:val="20"/>
          <w:shd w:val="clear" w:color="auto" w:fill="FFFFFF"/>
          <w:lang w:val="en-US" w:eastAsia="zh-CN"/>
        </w:rPr>
        <w:t xml:space="preserve">, the inter-transmission occasion hopping </w:t>
      </w:r>
      <w:r>
        <w:rPr>
          <w:rFonts w:eastAsia="宋体" w:hint="eastAsia"/>
          <w:color w:val="000000"/>
          <w:sz w:val="20"/>
          <w:shd w:val="clear" w:color="auto" w:fill="FFFFFF"/>
          <w:lang w:val="en-US" w:eastAsia="zh-CN"/>
        </w:rPr>
        <w:t>can be</w:t>
      </w:r>
      <w:r>
        <w:rPr>
          <w:rFonts w:eastAsia="宋体"/>
          <w:color w:val="000000"/>
          <w:sz w:val="20"/>
          <w:shd w:val="clear" w:color="auto" w:fill="FFFFFF"/>
          <w:lang w:val="en-US" w:eastAsia="zh-CN"/>
        </w:rPr>
        <w:t xml:space="preserve"> shown in Figure 1</w:t>
      </w:r>
      <w:r>
        <w:rPr>
          <w:rFonts w:eastAsia="宋体" w:hint="eastAsia"/>
          <w:color w:val="000000"/>
          <w:sz w:val="20"/>
          <w:shd w:val="clear" w:color="auto" w:fill="FFFFFF"/>
          <w:lang w:val="en-US" w:eastAsia="zh-CN"/>
        </w:rPr>
        <w:t>(a)</w:t>
      </w:r>
      <w:r>
        <w:rPr>
          <w:rFonts w:eastAsia="宋体"/>
          <w:color w:val="000000"/>
          <w:sz w:val="20"/>
          <w:shd w:val="clear" w:color="auto" w:fill="FFFFFF"/>
          <w:lang w:val="en-US" w:eastAsia="zh-CN"/>
        </w:rPr>
        <w:t>.</w:t>
      </w:r>
    </w:p>
    <w:p w:rsidR="00EF2C91" w:rsidRDefault="00C94288">
      <w:pPr>
        <w:snapToGrid w:val="0"/>
        <w:spacing w:after="0" w:line="264" w:lineRule="auto"/>
        <w:rPr>
          <w:rFonts w:eastAsia="宋体"/>
          <w:color w:val="000000"/>
          <w:sz w:val="20"/>
          <w:shd w:val="clear" w:color="auto" w:fill="FFFFFF"/>
          <w:lang w:val="en-US" w:eastAsia="zh-CN"/>
        </w:rPr>
      </w:pPr>
      <w:r>
        <w:rPr>
          <w:rFonts w:eastAsia="宋体" w:hint="eastAsia"/>
          <w:color w:val="000000"/>
          <w:sz w:val="20"/>
          <w:shd w:val="clear" w:color="auto" w:fill="FFFFFF"/>
          <w:lang w:val="en-US" w:eastAsia="zh-CN"/>
        </w:rPr>
        <w:t>W</w:t>
      </w:r>
      <w:r>
        <w:rPr>
          <w:rFonts w:eastAsia="宋体"/>
          <w:color w:val="000000"/>
          <w:sz w:val="20"/>
          <w:shd w:val="clear" w:color="auto" w:fill="FFFFFF"/>
          <w:lang w:val="en-US" w:eastAsia="zh-CN"/>
        </w:rPr>
        <w:t>e propose that all the odd transmission occasions have the same frequency domain and all the even transmission occasions are in the same frequency domain.</w:t>
      </w:r>
    </w:p>
    <w:p w:rsidR="00EF2C91" w:rsidRDefault="00EF2C91">
      <w:pPr>
        <w:snapToGrid w:val="0"/>
        <w:spacing w:after="0" w:line="264" w:lineRule="auto"/>
        <w:jc w:val="center"/>
      </w:pPr>
      <w:r>
        <w:object w:dxaOrig="4707" w:dyaOrig="4062">
          <v:shape id="_x0000_i1031" type="#_x0000_t75" style="width:271.4pt;height:175.4pt" o:ole="">
            <v:imagedata r:id="rId25" o:title=""/>
          </v:shape>
          <o:OLEObject Type="Embed" ProgID="Visio.Drawing.11" ShapeID="_x0000_i1031" DrawAspect="Content" ObjectID="_1584482790" r:id="rId26"/>
        </w:object>
      </w:r>
    </w:p>
    <w:p w:rsidR="00EF2C91" w:rsidRDefault="00C94288">
      <w:pPr>
        <w:snapToGrid w:val="0"/>
        <w:spacing w:after="0" w:line="384" w:lineRule="auto"/>
        <w:jc w:val="center"/>
        <w:rPr>
          <w:rFonts w:eastAsia="宋体"/>
          <w:sz w:val="20"/>
          <w:lang w:val="en-US" w:eastAsia="zh-CN"/>
        </w:rPr>
      </w:pPr>
      <w:r>
        <w:rPr>
          <w:rFonts w:eastAsia="宋体"/>
          <w:sz w:val="20"/>
          <w:lang w:val="en-US" w:eastAsia="zh-CN"/>
        </w:rPr>
        <w:t>Figure 1</w:t>
      </w:r>
      <w:r>
        <w:rPr>
          <w:rFonts w:eastAsia="宋体" w:hint="eastAsia"/>
          <w:sz w:val="20"/>
          <w:lang w:val="en-US" w:eastAsia="zh-CN"/>
        </w:rPr>
        <w:t>(a)</w:t>
      </w:r>
      <w:r>
        <w:rPr>
          <w:rFonts w:eastAsia="宋体"/>
          <w:sz w:val="20"/>
          <w:lang w:val="en-US" w:eastAsia="zh-CN"/>
        </w:rPr>
        <w:t xml:space="preserve"> Frequency hopping pattern for RV {0, 0, 0, 0}.</w:t>
      </w:r>
    </w:p>
    <w:p w:rsidR="00EF2C91" w:rsidRDefault="00C94288">
      <w:pPr>
        <w:tabs>
          <w:tab w:val="left" w:pos="440"/>
        </w:tabs>
        <w:snapToGrid w:val="0"/>
        <w:spacing w:after="120" w:line="264" w:lineRule="auto"/>
        <w:rPr>
          <w:rFonts w:eastAsia="宋体"/>
          <w:color w:val="000000"/>
          <w:sz w:val="20"/>
          <w:shd w:val="clear" w:color="auto" w:fill="FFFFFF"/>
          <w:lang w:val="en-US" w:eastAsia="zh-CN"/>
        </w:rPr>
      </w:pPr>
      <w:r>
        <w:rPr>
          <w:rFonts w:eastAsia="宋体" w:hint="eastAsia"/>
          <w:color w:val="000000"/>
          <w:sz w:val="20"/>
          <w:shd w:val="clear" w:color="auto" w:fill="FFFFFF"/>
          <w:lang w:val="en-US" w:eastAsia="zh-CN"/>
        </w:rPr>
        <w:t>In order to reduce the transient period times of power on/off and the RS overhead, Figure 1(b) gives the examples of inter-transmission hopping pattern for this case. In case of K = 4, there are two transmission occasions in a hop. Over the four repetitions, there are only one transient period of power on/off. In addition, DMRS sharing among two transmission occasions would reduce the RS overhead.</w:t>
      </w:r>
    </w:p>
    <w:p w:rsidR="00EF2C91" w:rsidRDefault="00EF2C91">
      <w:pPr>
        <w:snapToGrid w:val="0"/>
        <w:spacing w:after="0" w:line="384" w:lineRule="auto"/>
        <w:jc w:val="center"/>
      </w:pPr>
      <w:r>
        <w:object w:dxaOrig="4707" w:dyaOrig="4062">
          <v:shape id="_x0000_i1032" type="#_x0000_t75" style="width:289.25pt;height:187.7pt" o:ole="">
            <v:imagedata r:id="rId27" o:title=""/>
          </v:shape>
          <o:OLEObject Type="Embed" ProgID="Visio.Drawing.11" ShapeID="_x0000_i1032" DrawAspect="Content" ObjectID="_1584482791" r:id="rId28"/>
        </w:object>
      </w:r>
    </w:p>
    <w:p w:rsidR="00EF2C91" w:rsidRDefault="00C94288">
      <w:pPr>
        <w:tabs>
          <w:tab w:val="left" w:pos="440"/>
        </w:tabs>
        <w:snapToGrid w:val="0"/>
        <w:jc w:val="center"/>
        <w:rPr>
          <w:lang w:val="en-US" w:eastAsia="zh-CN"/>
        </w:rPr>
      </w:pPr>
      <w:r>
        <w:rPr>
          <w:rFonts w:eastAsia="宋体" w:hint="eastAsia"/>
          <w:sz w:val="20"/>
          <w:lang w:val="en-US" w:eastAsia="zh-CN"/>
        </w:rPr>
        <w:t>Figure 1(b)</w:t>
      </w:r>
      <w:r>
        <w:rPr>
          <w:rFonts w:eastAsia="宋体"/>
          <w:sz w:val="20"/>
          <w:lang w:val="en-US" w:eastAsia="zh-CN"/>
        </w:rPr>
        <w:t xml:space="preserve"> Frequency hopping pattern for RV {0, 2, 3, 1}.</w:t>
      </w:r>
    </w:p>
    <w:p w:rsidR="00EF2C91" w:rsidRDefault="00C94288">
      <w:pPr>
        <w:tabs>
          <w:tab w:val="left" w:pos="440"/>
        </w:tabs>
        <w:snapToGrid w:val="0"/>
        <w:rPr>
          <w:rFonts w:eastAsia="宋体"/>
          <w:color w:val="000000"/>
          <w:sz w:val="20"/>
          <w:shd w:val="clear" w:color="auto" w:fill="FFFFFF"/>
          <w:lang w:val="en-US" w:eastAsia="zh-CN"/>
        </w:rPr>
      </w:pPr>
      <w:r>
        <w:rPr>
          <w:rFonts w:eastAsia="宋体" w:hint="eastAsia"/>
          <w:b/>
          <w:i/>
          <w:sz w:val="20"/>
          <w:lang w:eastAsia="zh-CN"/>
        </w:rPr>
        <w:t xml:space="preserve">Proposal </w:t>
      </w:r>
      <w:r>
        <w:rPr>
          <w:rFonts w:eastAsiaTheme="minorEastAsia" w:hint="eastAsia"/>
          <w:b/>
          <w:i/>
          <w:sz w:val="20"/>
          <w:lang w:val="en-US" w:eastAsia="zh-CN"/>
        </w:rPr>
        <w:t xml:space="preserve">1: For the </w:t>
      </w:r>
      <w:r>
        <w:rPr>
          <w:rFonts w:eastAsiaTheme="minorEastAsia"/>
          <w:b/>
          <w:i/>
          <w:sz w:val="20"/>
          <w:lang w:val="en-US" w:eastAsia="zh-CN"/>
        </w:rPr>
        <w:t xml:space="preserve">inter-transmission </w:t>
      </w:r>
      <w:r>
        <w:rPr>
          <w:rFonts w:eastAsiaTheme="minorEastAsia" w:hint="eastAsia"/>
          <w:b/>
          <w:i/>
          <w:sz w:val="20"/>
          <w:lang w:val="en-US" w:eastAsia="zh-CN"/>
        </w:rPr>
        <w:t xml:space="preserve">frequency hopping, the </w:t>
      </w:r>
      <w:r>
        <w:rPr>
          <w:rFonts w:eastAsiaTheme="minorEastAsia"/>
          <w:b/>
          <w:i/>
          <w:sz w:val="20"/>
          <w:lang w:val="en-US" w:eastAsia="zh-CN"/>
        </w:rPr>
        <w:t xml:space="preserve">hopping pattern design can be based on </w:t>
      </w:r>
      <w:r>
        <w:rPr>
          <w:rFonts w:eastAsiaTheme="minorEastAsia" w:hint="eastAsia"/>
          <w:b/>
          <w:i/>
          <w:sz w:val="20"/>
          <w:lang w:val="en-US" w:eastAsia="zh-CN"/>
        </w:rPr>
        <w:t xml:space="preserve">time and frequency domain </w:t>
      </w:r>
      <w:r>
        <w:rPr>
          <w:rFonts w:eastAsiaTheme="minorEastAsia"/>
          <w:b/>
          <w:i/>
          <w:sz w:val="20"/>
          <w:lang w:val="en-US" w:eastAsia="zh-CN"/>
        </w:rPr>
        <w:t>resource allocation</w:t>
      </w:r>
      <w:r>
        <w:rPr>
          <w:rFonts w:eastAsiaTheme="minorEastAsia" w:hint="eastAsia"/>
          <w:b/>
          <w:i/>
          <w:sz w:val="20"/>
          <w:lang w:val="en-US" w:eastAsia="zh-CN"/>
        </w:rPr>
        <w:t xml:space="preserve"> of the first transmission occasion and </w:t>
      </w:r>
      <w:r>
        <w:rPr>
          <w:rFonts w:eastAsiaTheme="minorEastAsia"/>
          <w:b/>
          <w:i/>
          <w:sz w:val="20"/>
          <w:lang w:val="en-US" w:eastAsia="zh-CN"/>
        </w:rPr>
        <w:t xml:space="preserve">the configured </w:t>
      </w:r>
      <w:r>
        <w:rPr>
          <w:rFonts w:eastAsiaTheme="minorEastAsia" w:hint="eastAsia"/>
          <w:b/>
          <w:i/>
          <w:sz w:val="20"/>
          <w:lang w:val="en-US" w:eastAsia="zh-CN"/>
        </w:rPr>
        <w:t xml:space="preserve">RV sequence. </w:t>
      </w:r>
    </w:p>
    <w:p w:rsidR="00EF2C91" w:rsidRDefault="00C94288">
      <w:pPr>
        <w:pStyle w:val="Heading2"/>
      </w:pPr>
      <w:bookmarkStart w:id="4" w:name="OLE_LINK1"/>
      <w:r>
        <w:rPr>
          <w:rFonts w:hint="eastAsia"/>
        </w:rPr>
        <w:t>Discussion on dynamic SFI for UL transmission without grant</w:t>
      </w:r>
    </w:p>
    <w:p w:rsidR="00EF2C91" w:rsidRDefault="00C94288">
      <w:pPr>
        <w:snapToGrid w:val="0"/>
        <w:spacing w:after="0" w:line="360" w:lineRule="auto"/>
        <w:rPr>
          <w:rFonts w:eastAsia="宋体"/>
          <w:sz w:val="20"/>
          <w:lang w:val="en-US" w:eastAsia="zh-CN"/>
        </w:rPr>
      </w:pPr>
      <w:r>
        <w:rPr>
          <w:rFonts w:eastAsia="宋体"/>
          <w:sz w:val="20"/>
          <w:lang w:val="en-US" w:eastAsia="zh-CN"/>
        </w:rPr>
        <w:t xml:space="preserve">As listed in TS38.213, for a set of symbols of a slot that are indicated as flexible by higher layer parameter, if a UE is configured by higher layer as </w:t>
      </w:r>
      <w:bookmarkStart w:id="5" w:name="OLE_LINK3"/>
      <w:r>
        <w:rPr>
          <w:rFonts w:eastAsia="宋体" w:hint="eastAsia"/>
          <w:sz w:val="20"/>
          <w:lang w:val="en-US" w:eastAsia="zh-CN"/>
        </w:rPr>
        <w:t>configured grant UL transmission</w:t>
      </w:r>
      <w:bookmarkEnd w:id="5"/>
      <w:r>
        <w:rPr>
          <w:rFonts w:eastAsia="宋体"/>
          <w:sz w:val="20"/>
          <w:lang w:val="en-US" w:eastAsia="zh-CN"/>
        </w:rPr>
        <w:t xml:space="preserve">, the UE shall perform </w:t>
      </w:r>
      <w:r>
        <w:rPr>
          <w:rFonts w:eastAsia="宋体" w:hint="eastAsia"/>
          <w:sz w:val="20"/>
          <w:lang w:val="en-US" w:eastAsia="zh-CN"/>
        </w:rPr>
        <w:t>configured grant UL transmission</w:t>
      </w:r>
      <w:r>
        <w:rPr>
          <w:rFonts w:eastAsia="宋体"/>
          <w:sz w:val="20"/>
          <w:lang w:val="en-US" w:eastAsia="zh-CN"/>
        </w:rPr>
        <w:t xml:space="preserve"> in the set of symbols of the slot only if the UE detects a DCI format 2_0 that indicates </w:t>
      </w:r>
    </w:p>
    <w:p w:rsidR="00EF2C91" w:rsidRDefault="00C94288">
      <w:pPr>
        <w:numPr>
          <w:ilvl w:val="0"/>
          <w:numId w:val="10"/>
        </w:numPr>
        <w:tabs>
          <w:tab w:val="left" w:pos="220"/>
        </w:tabs>
        <w:spacing w:after="0" w:line="240" w:lineRule="auto"/>
        <w:ind w:hanging="758"/>
        <w:rPr>
          <w:sz w:val="20"/>
        </w:rPr>
      </w:pPr>
      <w:r>
        <w:rPr>
          <w:rFonts w:eastAsia="宋体"/>
          <w:sz w:val="20"/>
          <w:lang w:eastAsia="zh-CN"/>
        </w:rPr>
        <w:t xml:space="preserve">the set of </w:t>
      </w:r>
      <w:r>
        <w:rPr>
          <w:sz w:val="20"/>
        </w:rPr>
        <w:t xml:space="preserve">symbols </w:t>
      </w:r>
      <w:r>
        <w:rPr>
          <w:sz w:val="20"/>
          <w:lang w:val="en-US"/>
        </w:rPr>
        <w:t>of</w:t>
      </w:r>
      <w:r>
        <w:rPr>
          <w:rFonts w:eastAsia="宋体" w:hint="eastAsia"/>
          <w:sz w:val="20"/>
          <w:lang w:val="en-US" w:eastAsia="zh-CN"/>
        </w:rPr>
        <w:t xml:space="preserve"> </w:t>
      </w:r>
      <w:r>
        <w:rPr>
          <w:sz w:val="20"/>
          <w:lang w:val="en-US"/>
        </w:rPr>
        <w:t xml:space="preserve">the </w:t>
      </w:r>
      <w:r>
        <w:rPr>
          <w:sz w:val="20"/>
        </w:rPr>
        <w:t>slot as uplink, or</w:t>
      </w:r>
    </w:p>
    <w:p w:rsidR="00EF2C91" w:rsidRDefault="00C94288">
      <w:pPr>
        <w:numPr>
          <w:ilvl w:val="0"/>
          <w:numId w:val="10"/>
        </w:numPr>
        <w:tabs>
          <w:tab w:val="left" w:pos="0"/>
        </w:tabs>
        <w:spacing w:after="0" w:line="240" w:lineRule="auto"/>
        <w:ind w:left="238" w:hanging="238"/>
        <w:rPr>
          <w:sz w:val="20"/>
        </w:rPr>
      </w:pPr>
      <w:r>
        <w:rPr>
          <w:rFonts w:eastAsia="宋体" w:hint="eastAsia"/>
          <w:sz w:val="20"/>
          <w:lang w:val="en-US" w:eastAsia="zh-CN"/>
        </w:rPr>
        <w:lastRenderedPageBreak/>
        <w:t xml:space="preserve">the set of symbols of the slot as downlink or flexible, and the number of symbols between the last symbol of a control resource set where the UE detects the DCI format 2_0 and the first symbol in the set of symbols is smaller than the PUSCH preparation time </w:t>
      </w:r>
      <w:r>
        <w:rPr>
          <w:sz w:val="20"/>
        </w:rPr>
        <w:t>N</w:t>
      </w:r>
      <w:r>
        <w:rPr>
          <w:sz w:val="20"/>
          <w:vertAlign w:val="subscript"/>
        </w:rPr>
        <w:t>2</w:t>
      </w:r>
      <w:r>
        <w:rPr>
          <w:rFonts w:eastAsia="宋体" w:hint="eastAsia"/>
          <w:sz w:val="20"/>
          <w:vertAlign w:val="subscript"/>
          <w:lang w:val="en-US" w:eastAsia="zh-CN"/>
        </w:rPr>
        <w:t xml:space="preserve"> </w:t>
      </w:r>
      <w:r>
        <w:rPr>
          <w:rFonts w:eastAsia="宋体" w:hint="eastAsia"/>
          <w:sz w:val="20"/>
          <w:lang w:val="en-US" w:eastAsia="zh-CN"/>
        </w:rPr>
        <w:t>for the corresponding PUSCH timing capability.</w:t>
      </w:r>
    </w:p>
    <w:p w:rsidR="00EF2C91" w:rsidRDefault="00C94288">
      <w:pPr>
        <w:snapToGrid w:val="0"/>
        <w:rPr>
          <w:rFonts w:eastAsia="宋体"/>
          <w:sz w:val="20"/>
          <w:lang w:val="en-US" w:eastAsia="zh-CN"/>
        </w:rPr>
      </w:pPr>
      <w:r>
        <w:rPr>
          <w:rFonts w:eastAsia="宋体"/>
          <w:sz w:val="20"/>
          <w:lang w:val="en-US" w:eastAsia="zh-CN"/>
        </w:rPr>
        <w:t xml:space="preserve">That is to say, </w:t>
      </w:r>
      <w:r>
        <w:rPr>
          <w:rFonts w:eastAsia="宋体" w:hint="eastAsia"/>
          <w:sz w:val="20"/>
          <w:lang w:val="en-US" w:eastAsia="zh-CN"/>
        </w:rPr>
        <w:t xml:space="preserve">the time duration </w:t>
      </w:r>
      <w:r>
        <w:rPr>
          <w:rFonts w:eastAsia="宋体" w:hint="eastAsia"/>
          <w:color w:val="000000"/>
          <w:sz w:val="20"/>
          <w:shd w:val="clear" w:color="auto" w:fill="FFFFFF"/>
          <w:lang w:val="en-US" w:eastAsia="zh-CN"/>
        </w:rPr>
        <w:t xml:space="preserve">Y </w:t>
      </w:r>
      <w:r>
        <w:rPr>
          <w:rFonts w:eastAsia="宋体" w:hint="eastAsia"/>
          <w:sz w:val="20"/>
          <w:lang w:val="en-US" w:eastAsia="zh-CN"/>
        </w:rPr>
        <w:t xml:space="preserve">of the last symbol of a control resource set and the first symbol in the set of symbols is larger or equal to </w:t>
      </w:r>
      <w:r>
        <w:rPr>
          <w:sz w:val="20"/>
        </w:rPr>
        <w:t>N</w:t>
      </w:r>
      <w:r>
        <w:rPr>
          <w:sz w:val="20"/>
          <w:vertAlign w:val="subscript"/>
        </w:rPr>
        <w:t>2</w:t>
      </w:r>
      <w:r>
        <w:rPr>
          <w:rFonts w:eastAsia="宋体" w:hint="eastAsia"/>
          <w:sz w:val="20"/>
          <w:vertAlign w:val="subscript"/>
          <w:lang w:val="en-US" w:eastAsia="zh-CN"/>
        </w:rPr>
        <w:t xml:space="preserve">,  </w:t>
      </w:r>
      <w:r>
        <w:rPr>
          <w:rFonts w:eastAsia="宋体" w:hint="eastAsia"/>
          <w:sz w:val="20"/>
          <w:lang w:val="en-US" w:eastAsia="zh-CN"/>
        </w:rPr>
        <w:t xml:space="preserve">UE shall not transmit the PUSCH. </w:t>
      </w:r>
    </w:p>
    <w:p w:rsidR="00EF2C91" w:rsidRDefault="00C94288">
      <w:pPr>
        <w:snapToGrid w:val="0"/>
        <w:rPr>
          <w:rFonts w:eastAsia="宋体"/>
          <w:sz w:val="20"/>
          <w:lang w:val="en-US" w:eastAsia="zh-CN"/>
        </w:rPr>
      </w:pPr>
      <w:r>
        <w:rPr>
          <w:rFonts w:eastAsia="宋体" w:hint="eastAsia"/>
          <w:sz w:val="20"/>
          <w:lang w:val="en-US" w:eastAsia="zh-CN"/>
        </w:rPr>
        <w:t xml:space="preserve">As shown in Figure 2, </w:t>
      </w:r>
      <w:r>
        <w:rPr>
          <w:rFonts w:eastAsia="宋体"/>
          <w:sz w:val="20"/>
          <w:lang w:val="en-US" w:eastAsia="zh-CN"/>
        </w:rPr>
        <w:t xml:space="preserve">we </w:t>
      </w:r>
      <w:r>
        <w:rPr>
          <w:rFonts w:eastAsia="宋体" w:hint="eastAsia"/>
          <w:sz w:val="20"/>
          <w:lang w:val="en-US" w:eastAsia="zh-CN"/>
        </w:rPr>
        <w:t xml:space="preserve">take repetition number K = 4 as an example, when the UE detects SFI </w:t>
      </w:r>
      <w:r>
        <w:rPr>
          <w:rFonts w:eastAsia="宋体" w:hint="eastAsia"/>
          <w:color w:val="000000"/>
          <w:sz w:val="20"/>
          <w:shd w:val="clear" w:color="auto" w:fill="FFFFFF"/>
          <w:lang w:val="en-US" w:eastAsia="zh-CN"/>
        </w:rPr>
        <w:t xml:space="preserve">indicates the set of symbols of TO = #1 as downlink, and the time duration Y is larger than </w:t>
      </w:r>
      <w:r>
        <w:rPr>
          <w:sz w:val="20"/>
        </w:rPr>
        <w:t>N</w:t>
      </w:r>
      <w:r>
        <w:rPr>
          <w:sz w:val="20"/>
          <w:vertAlign w:val="subscript"/>
        </w:rPr>
        <w:t>2</w:t>
      </w:r>
      <w:r>
        <w:rPr>
          <w:rFonts w:eastAsia="宋体" w:hint="eastAsia"/>
          <w:sz w:val="20"/>
          <w:vertAlign w:val="subscript"/>
          <w:lang w:val="en-US" w:eastAsia="zh-CN"/>
        </w:rPr>
        <w:t xml:space="preserve">, </w:t>
      </w:r>
      <w:r>
        <w:rPr>
          <w:rFonts w:eastAsia="宋体"/>
          <w:color w:val="000000"/>
          <w:sz w:val="20"/>
          <w:shd w:val="clear" w:color="auto" w:fill="FFFFFF"/>
          <w:lang w:val="en-US" w:eastAsia="zh-CN"/>
        </w:rPr>
        <w:t xml:space="preserve">it is not desired to let </w:t>
      </w:r>
      <w:r>
        <w:rPr>
          <w:rFonts w:eastAsia="宋体" w:hint="eastAsia"/>
          <w:color w:val="000000"/>
          <w:sz w:val="20"/>
          <w:shd w:val="clear" w:color="auto" w:fill="FFFFFF"/>
          <w:lang w:val="en-US" w:eastAsia="zh-CN"/>
        </w:rPr>
        <w:t>the UE skip all the transmission occasions of K repetitions</w:t>
      </w:r>
      <w:r>
        <w:rPr>
          <w:rFonts w:eastAsia="宋体"/>
          <w:color w:val="000000"/>
          <w:sz w:val="20"/>
          <w:shd w:val="clear" w:color="auto" w:fill="FFFFFF"/>
          <w:lang w:val="en-US" w:eastAsia="zh-CN"/>
        </w:rPr>
        <w:t xml:space="preserve">, especially when the initial transmission </w:t>
      </w:r>
      <w:bookmarkStart w:id="6" w:name="_GoBack"/>
      <w:bookmarkEnd w:id="6"/>
      <w:r>
        <w:rPr>
          <w:rFonts w:eastAsia="宋体"/>
          <w:color w:val="000000"/>
          <w:sz w:val="20"/>
          <w:shd w:val="clear" w:color="auto" w:fill="FFFFFF"/>
          <w:lang w:val="en-US" w:eastAsia="zh-CN"/>
        </w:rPr>
        <w:t>can be flexible within the periodicity</w:t>
      </w:r>
      <w:r>
        <w:rPr>
          <w:rFonts w:eastAsia="宋体" w:hint="eastAsia"/>
          <w:color w:val="000000"/>
          <w:sz w:val="20"/>
          <w:shd w:val="clear" w:color="auto" w:fill="FFFFFF"/>
          <w:lang w:val="en-US" w:eastAsia="zh-CN"/>
        </w:rPr>
        <w:t xml:space="preserve">. </w:t>
      </w:r>
      <w:r>
        <w:rPr>
          <w:rFonts w:eastAsia="宋体"/>
          <w:color w:val="000000"/>
          <w:sz w:val="20"/>
          <w:shd w:val="clear" w:color="auto" w:fill="FFFFFF"/>
          <w:lang w:val="en-US" w:eastAsia="zh-CN"/>
        </w:rPr>
        <w:t>Therefore</w:t>
      </w:r>
      <w:r>
        <w:rPr>
          <w:rFonts w:eastAsia="宋体" w:hint="eastAsia"/>
          <w:color w:val="000000"/>
          <w:sz w:val="20"/>
          <w:shd w:val="clear" w:color="auto" w:fill="FFFFFF"/>
          <w:lang w:val="en-US" w:eastAsia="zh-CN"/>
        </w:rPr>
        <w:t xml:space="preserve">, </w:t>
      </w:r>
      <w:r>
        <w:rPr>
          <w:rFonts w:eastAsia="宋体"/>
          <w:sz w:val="20"/>
          <w:lang w:val="en-US" w:eastAsia="zh-CN"/>
        </w:rPr>
        <w:t xml:space="preserve">we think the impact of the dynamic SFI should be considered together with the RV sequence, in order to enhance the resource utilization. </w:t>
      </w:r>
    </w:p>
    <w:p w:rsidR="00EF2C91" w:rsidRDefault="00EF2C91">
      <w:pPr>
        <w:snapToGrid w:val="0"/>
        <w:rPr>
          <w:rFonts w:eastAsiaTheme="minorEastAsia"/>
          <w:lang w:eastAsia="zh-CN"/>
        </w:rPr>
      </w:pPr>
      <w:r>
        <w:object w:dxaOrig="5463" w:dyaOrig="1649">
          <v:shape id="_x0000_i1033" type="#_x0000_t75" style="width:433.25pt;height:98.45pt" o:ole="">
            <v:imagedata r:id="rId29" o:title=""/>
          </v:shape>
          <o:OLEObject Type="Embed" ProgID="Visio.Drawing.11" ShapeID="_x0000_i1033" DrawAspect="Content" ObjectID="_1584482792" r:id="rId30"/>
        </w:object>
      </w:r>
    </w:p>
    <w:p w:rsidR="00EF2C91" w:rsidRDefault="00C94288">
      <w:pPr>
        <w:snapToGrid w:val="0"/>
        <w:jc w:val="center"/>
        <w:rPr>
          <w:rFonts w:eastAsiaTheme="minorEastAsia"/>
          <w:color w:val="000000"/>
          <w:sz w:val="20"/>
          <w:shd w:val="clear" w:color="auto" w:fill="FFFFFF"/>
          <w:lang w:val="en-US" w:eastAsia="zh-CN"/>
        </w:rPr>
      </w:pPr>
      <w:r>
        <w:rPr>
          <w:rFonts w:eastAsia="宋体" w:hint="eastAsia"/>
          <w:color w:val="000000"/>
          <w:sz w:val="20"/>
          <w:shd w:val="clear" w:color="auto" w:fill="FFFFFF"/>
          <w:lang w:val="en-US" w:eastAsia="zh-CN"/>
        </w:rPr>
        <w:t xml:space="preserve">Figure2 </w:t>
      </w:r>
      <w:r>
        <w:rPr>
          <w:rFonts w:eastAsia="宋体"/>
          <w:color w:val="000000"/>
          <w:sz w:val="20"/>
          <w:shd w:val="clear" w:color="auto" w:fill="FFFFFF"/>
          <w:lang w:val="en-US" w:eastAsia="zh-CN"/>
        </w:rPr>
        <w:t>Data transmission with dynamic SFI indication</w:t>
      </w:r>
    </w:p>
    <w:p w:rsidR="00EF2C91" w:rsidRDefault="00C94288">
      <w:pPr>
        <w:snapToGrid w:val="0"/>
        <w:rPr>
          <w:rFonts w:eastAsia="宋体"/>
          <w:color w:val="000000"/>
          <w:sz w:val="20"/>
          <w:shd w:val="clear" w:color="auto" w:fill="FFFFFF"/>
          <w:lang w:val="en-US" w:eastAsia="zh-CN"/>
        </w:rPr>
      </w:pPr>
      <w:r>
        <w:rPr>
          <w:rFonts w:eastAsia="宋体"/>
          <w:sz w:val="20"/>
          <w:lang w:val="en-US" w:eastAsia="zh-CN"/>
        </w:rPr>
        <w:t xml:space="preserve">As shown in Figure </w:t>
      </w:r>
      <w:r>
        <w:rPr>
          <w:rFonts w:eastAsia="宋体" w:hint="eastAsia"/>
          <w:sz w:val="20"/>
          <w:lang w:val="en-US" w:eastAsia="zh-CN"/>
        </w:rPr>
        <w:t>3(a)</w:t>
      </w:r>
      <w:r>
        <w:rPr>
          <w:rFonts w:eastAsia="宋体"/>
          <w:sz w:val="20"/>
          <w:lang w:val="en-US" w:eastAsia="zh-CN"/>
        </w:rPr>
        <w:t xml:space="preserve">, in case of RV </w:t>
      </w:r>
      <w:r>
        <w:rPr>
          <w:rFonts w:eastAsia="宋体"/>
          <w:color w:val="000000"/>
          <w:sz w:val="20"/>
          <w:shd w:val="clear" w:color="auto" w:fill="FFFFFF"/>
          <w:lang w:val="en-US" w:eastAsia="zh-CN"/>
        </w:rPr>
        <w:t xml:space="preserve">sequence </w:t>
      </w:r>
      <w:r>
        <w:rPr>
          <w:color w:val="000000"/>
          <w:sz w:val="20"/>
          <w:shd w:val="clear" w:color="auto" w:fill="FFFFFF"/>
        </w:rPr>
        <w:t>{0,0,0,0}</w:t>
      </w:r>
      <w:r>
        <w:rPr>
          <w:rFonts w:eastAsia="宋体" w:hint="eastAsia"/>
          <w:color w:val="000000"/>
          <w:sz w:val="20"/>
          <w:shd w:val="clear" w:color="auto" w:fill="FFFFFF"/>
          <w:lang w:val="en-US" w:eastAsia="zh-CN"/>
        </w:rPr>
        <w:t xml:space="preserve">, we can see that the initial transmission may start at the transmission occasion #3 </w:t>
      </w:r>
      <w:r>
        <w:rPr>
          <w:rFonts w:eastAsia="宋体"/>
          <w:color w:val="000000"/>
          <w:sz w:val="20"/>
          <w:shd w:val="clear" w:color="auto" w:fill="FFFFFF"/>
          <w:lang w:val="en-US" w:eastAsia="zh-CN"/>
        </w:rPr>
        <w:t>once</w:t>
      </w:r>
      <w:r>
        <w:rPr>
          <w:rFonts w:eastAsia="宋体" w:hint="eastAsia"/>
          <w:color w:val="000000"/>
          <w:sz w:val="20"/>
          <w:shd w:val="clear" w:color="auto" w:fill="FFFFFF"/>
          <w:lang w:val="en-US" w:eastAsia="zh-CN"/>
        </w:rPr>
        <w:t xml:space="preserve"> the dynamic SFI indicates uplink. </w:t>
      </w:r>
    </w:p>
    <w:p w:rsidR="00EF2C91" w:rsidRDefault="00EF2C91">
      <w:pPr>
        <w:snapToGrid w:val="0"/>
        <w:jc w:val="center"/>
        <w:rPr>
          <w:rFonts w:eastAsiaTheme="minorEastAsia"/>
          <w:color w:val="000000"/>
          <w:sz w:val="20"/>
          <w:shd w:val="clear" w:color="auto" w:fill="FFFFFF"/>
          <w:lang w:val="en-US" w:eastAsia="zh-CN"/>
        </w:rPr>
      </w:pPr>
      <w:r>
        <w:object w:dxaOrig="5463" w:dyaOrig="1649">
          <v:shape id="_x0000_i1034" type="#_x0000_t75" style="width:433.25pt;height:98.45pt" o:ole="">
            <v:imagedata r:id="rId31" o:title=""/>
          </v:shape>
          <o:OLEObject Type="Embed" ProgID="Visio.Drawing.11" ShapeID="_x0000_i1034" DrawAspect="Content" ObjectID="_1584482793" r:id="rId32"/>
        </w:object>
      </w:r>
    </w:p>
    <w:p w:rsidR="00EF2C91" w:rsidRDefault="00C94288">
      <w:pPr>
        <w:snapToGrid w:val="0"/>
        <w:jc w:val="center"/>
        <w:rPr>
          <w:rFonts w:eastAsia="宋体"/>
          <w:color w:val="000000"/>
          <w:sz w:val="20"/>
          <w:shd w:val="clear" w:color="auto" w:fill="FFFFFF"/>
          <w:lang w:val="en-US" w:eastAsia="zh-CN"/>
        </w:rPr>
      </w:pPr>
      <w:r>
        <w:rPr>
          <w:rFonts w:eastAsia="宋体" w:hint="eastAsia"/>
          <w:color w:val="000000"/>
          <w:sz w:val="20"/>
          <w:shd w:val="clear" w:color="auto" w:fill="FFFFFF"/>
          <w:lang w:val="en-US" w:eastAsia="zh-CN"/>
        </w:rPr>
        <w:t>Figure3(a)</w:t>
      </w:r>
      <w:r>
        <w:rPr>
          <w:rFonts w:eastAsia="宋体"/>
          <w:color w:val="000000"/>
          <w:sz w:val="20"/>
          <w:shd w:val="clear" w:color="auto" w:fill="FFFFFF"/>
          <w:lang w:val="en-US" w:eastAsia="zh-CN"/>
        </w:rPr>
        <w:t xml:space="preserve"> Data transmission with dynamic SFI indication and RV {0, 0, 0, 0}.</w:t>
      </w:r>
    </w:p>
    <w:p w:rsidR="00EF2C91" w:rsidRDefault="00C94288">
      <w:pPr>
        <w:snapToGrid w:val="0"/>
        <w:rPr>
          <w:rFonts w:eastAsia="宋体"/>
          <w:color w:val="000000"/>
          <w:sz w:val="20"/>
          <w:shd w:val="clear" w:color="auto" w:fill="FFFFFF"/>
          <w:lang w:val="en-US" w:eastAsia="zh-CN"/>
        </w:rPr>
      </w:pPr>
      <w:r>
        <w:rPr>
          <w:rFonts w:eastAsia="宋体" w:hint="eastAsia"/>
          <w:color w:val="000000"/>
          <w:sz w:val="20"/>
          <w:shd w:val="clear" w:color="auto" w:fill="FFFFFF"/>
          <w:lang w:val="en-US" w:eastAsia="zh-CN"/>
        </w:rPr>
        <w:t xml:space="preserve">For </w:t>
      </w:r>
      <w:r>
        <w:rPr>
          <w:rFonts w:eastAsia="宋体" w:hint="eastAsia"/>
          <w:sz w:val="20"/>
          <w:lang w:val="en-US" w:eastAsia="zh-CN"/>
        </w:rPr>
        <w:t xml:space="preserve">RV </w:t>
      </w:r>
      <w:r>
        <w:rPr>
          <w:rFonts w:eastAsia="宋体"/>
          <w:color w:val="000000"/>
          <w:sz w:val="20"/>
          <w:shd w:val="clear" w:color="auto" w:fill="FFFFFF"/>
          <w:lang w:val="en-US" w:eastAsia="zh-CN"/>
        </w:rPr>
        <w:t xml:space="preserve">sequence </w:t>
      </w:r>
      <w:r>
        <w:rPr>
          <w:color w:val="000000"/>
          <w:sz w:val="20"/>
          <w:shd w:val="clear" w:color="auto" w:fill="FFFFFF"/>
        </w:rPr>
        <w:t>{0,3,0,3}</w:t>
      </w:r>
      <w:r>
        <w:rPr>
          <w:rFonts w:eastAsia="宋体" w:hint="eastAsia"/>
          <w:color w:val="000000"/>
          <w:sz w:val="20"/>
          <w:shd w:val="clear" w:color="auto" w:fill="FFFFFF"/>
          <w:lang w:val="en-US" w:eastAsia="zh-CN"/>
        </w:rPr>
        <w:t xml:space="preserve">, as can be seen in Figure 3(b), the initial transmission may start at the transmission occasions #3 associated with RV=0 and the dynamic SFI indicates uplink. Although the dynamic SFI indicates uplink at the transmission occasions #4 associated with RV=3, the UL data transmission may be postponed to RV=0 in next period. Figure 3(c) </w:t>
      </w:r>
      <w:r>
        <w:rPr>
          <w:rFonts w:eastAsia="宋体"/>
          <w:color w:val="000000"/>
          <w:sz w:val="20"/>
          <w:shd w:val="clear" w:color="auto" w:fill="FFFFFF"/>
          <w:lang w:val="en-US" w:eastAsia="zh-CN"/>
        </w:rPr>
        <w:t>shows</w:t>
      </w:r>
      <w:r>
        <w:rPr>
          <w:rFonts w:eastAsia="宋体" w:hint="eastAsia"/>
          <w:color w:val="000000"/>
          <w:sz w:val="20"/>
          <w:shd w:val="clear" w:color="auto" w:fill="FFFFFF"/>
          <w:lang w:val="en-US" w:eastAsia="zh-CN"/>
        </w:rPr>
        <w:t xml:space="preserve"> </w:t>
      </w:r>
      <w:r>
        <w:rPr>
          <w:rFonts w:eastAsia="宋体"/>
          <w:color w:val="000000"/>
          <w:sz w:val="20"/>
          <w:shd w:val="clear" w:color="auto" w:fill="FFFFFF"/>
          <w:lang w:val="en-US" w:eastAsia="zh-CN"/>
        </w:rPr>
        <w:t>an</w:t>
      </w:r>
      <w:r>
        <w:rPr>
          <w:rFonts w:eastAsia="宋体" w:hint="eastAsia"/>
          <w:color w:val="000000"/>
          <w:sz w:val="20"/>
          <w:shd w:val="clear" w:color="auto" w:fill="FFFFFF"/>
          <w:lang w:val="en-US" w:eastAsia="zh-CN"/>
        </w:rPr>
        <w:t xml:space="preserve"> example.</w:t>
      </w:r>
    </w:p>
    <w:p w:rsidR="00EF2C91" w:rsidRDefault="00EF2C91">
      <w:pPr>
        <w:snapToGrid w:val="0"/>
        <w:jc w:val="center"/>
        <w:rPr>
          <w:rFonts w:eastAsia="宋体"/>
          <w:color w:val="000000"/>
          <w:sz w:val="20"/>
          <w:shd w:val="clear" w:color="auto" w:fill="FFFFFF"/>
          <w:lang w:val="en-US" w:eastAsia="zh-CN"/>
        </w:rPr>
      </w:pPr>
      <w:r>
        <w:object w:dxaOrig="5463" w:dyaOrig="1649">
          <v:shape id="_x0000_i1035" type="#_x0000_t75" style="width:433.25pt;height:98.45pt" o:ole="">
            <v:imagedata r:id="rId33" o:title=""/>
          </v:shape>
          <o:OLEObject Type="Embed" ProgID="Visio.Drawing.11" ShapeID="_x0000_i1035" DrawAspect="Content" ObjectID="_1584482794" r:id="rId34"/>
        </w:object>
      </w:r>
    </w:p>
    <w:p w:rsidR="00EF2C91" w:rsidRDefault="00C94288">
      <w:pPr>
        <w:snapToGrid w:val="0"/>
        <w:jc w:val="center"/>
        <w:rPr>
          <w:rFonts w:eastAsia="宋体"/>
          <w:color w:val="000000"/>
          <w:sz w:val="20"/>
          <w:shd w:val="clear" w:color="auto" w:fill="FFFFFF"/>
          <w:lang w:val="en-US" w:eastAsia="zh-CN"/>
        </w:rPr>
      </w:pPr>
      <w:r>
        <w:rPr>
          <w:rFonts w:eastAsia="宋体"/>
          <w:sz w:val="20"/>
          <w:lang w:val="en-US" w:eastAsia="zh-CN"/>
        </w:rPr>
        <w:t>Figure</w:t>
      </w:r>
      <w:r>
        <w:rPr>
          <w:rFonts w:eastAsia="宋体" w:hint="eastAsia"/>
          <w:sz w:val="20"/>
          <w:lang w:val="en-US" w:eastAsia="zh-CN"/>
        </w:rPr>
        <w:t xml:space="preserve">3(b) </w:t>
      </w:r>
      <w:r>
        <w:rPr>
          <w:rFonts w:eastAsia="宋体"/>
          <w:color w:val="000000"/>
          <w:sz w:val="20"/>
          <w:shd w:val="clear" w:color="auto" w:fill="FFFFFF"/>
          <w:lang w:val="en-US" w:eastAsia="zh-CN"/>
        </w:rPr>
        <w:t>Data transmission with dynamic SFI indication and RV {0, 3, 0, 3}</w:t>
      </w:r>
    </w:p>
    <w:p w:rsidR="00EF2C91" w:rsidRDefault="00EF2C91">
      <w:pPr>
        <w:snapToGrid w:val="0"/>
        <w:jc w:val="center"/>
      </w:pPr>
      <w:r>
        <w:object w:dxaOrig="5463" w:dyaOrig="1649">
          <v:shape id="_x0000_i1036" type="#_x0000_t75" style="width:433.25pt;height:98.45pt" o:ole="">
            <v:imagedata r:id="rId35" o:title=""/>
          </v:shape>
          <o:OLEObject Type="Embed" ProgID="Visio.Drawing.11" ShapeID="_x0000_i1036" DrawAspect="Content" ObjectID="_1584482795" r:id="rId36"/>
        </w:object>
      </w:r>
    </w:p>
    <w:p w:rsidR="00EF2C91" w:rsidRDefault="00C94288">
      <w:pPr>
        <w:snapToGrid w:val="0"/>
        <w:jc w:val="center"/>
        <w:rPr>
          <w:rFonts w:eastAsia="宋体"/>
          <w:sz w:val="20"/>
          <w:lang w:val="en-US" w:eastAsia="zh-CN"/>
        </w:rPr>
      </w:pPr>
      <w:r>
        <w:rPr>
          <w:rFonts w:eastAsia="宋体"/>
          <w:sz w:val="20"/>
          <w:lang w:val="en-US" w:eastAsia="zh-CN"/>
        </w:rPr>
        <w:t>Figure</w:t>
      </w:r>
      <w:r>
        <w:rPr>
          <w:rFonts w:eastAsia="宋体" w:hint="eastAsia"/>
          <w:sz w:val="20"/>
          <w:lang w:val="en-US" w:eastAsia="zh-CN"/>
        </w:rPr>
        <w:t xml:space="preserve">3(c) </w:t>
      </w:r>
      <w:r>
        <w:rPr>
          <w:rFonts w:eastAsia="宋体"/>
          <w:color w:val="000000"/>
          <w:sz w:val="20"/>
          <w:shd w:val="clear" w:color="auto" w:fill="FFFFFF"/>
          <w:lang w:val="en-US" w:eastAsia="zh-CN"/>
        </w:rPr>
        <w:t>Data transmission with dynamic SFI indication and RV {0, 3, 0, 3}.</w:t>
      </w:r>
    </w:p>
    <w:p w:rsidR="00EF2C91" w:rsidRDefault="00C94288">
      <w:pPr>
        <w:snapToGrid w:val="0"/>
        <w:rPr>
          <w:rFonts w:eastAsia="宋体"/>
          <w:sz w:val="20"/>
          <w:lang w:val="en-US" w:eastAsia="zh-CN"/>
        </w:rPr>
      </w:pPr>
      <w:r>
        <w:rPr>
          <w:rFonts w:eastAsia="宋体"/>
          <w:sz w:val="20"/>
          <w:lang w:val="en-US" w:eastAsia="zh-CN"/>
        </w:rPr>
        <w:t>In case of RV s</w:t>
      </w:r>
      <w:r>
        <w:rPr>
          <w:rFonts w:eastAsia="宋体"/>
          <w:color w:val="000000"/>
          <w:sz w:val="20"/>
          <w:shd w:val="clear" w:color="auto" w:fill="FFFFFF"/>
          <w:lang w:val="en-US" w:eastAsia="zh-CN"/>
        </w:rPr>
        <w:t xml:space="preserve">equence </w:t>
      </w:r>
      <w:r>
        <w:rPr>
          <w:color w:val="000000"/>
          <w:sz w:val="20"/>
          <w:shd w:val="clear" w:color="auto" w:fill="FFFFFF"/>
        </w:rPr>
        <w:t>{0,</w:t>
      </w:r>
      <w:r>
        <w:rPr>
          <w:rFonts w:eastAsia="宋体" w:hint="eastAsia"/>
          <w:color w:val="000000"/>
          <w:sz w:val="20"/>
          <w:shd w:val="clear" w:color="auto" w:fill="FFFFFF"/>
          <w:lang w:val="en-US" w:eastAsia="zh-CN"/>
        </w:rPr>
        <w:t>2</w:t>
      </w:r>
      <w:r>
        <w:rPr>
          <w:color w:val="000000"/>
          <w:sz w:val="20"/>
          <w:shd w:val="clear" w:color="auto" w:fill="FFFFFF"/>
        </w:rPr>
        <w:t>,</w:t>
      </w:r>
      <w:r>
        <w:rPr>
          <w:rFonts w:eastAsia="宋体" w:hint="eastAsia"/>
          <w:color w:val="000000"/>
          <w:sz w:val="20"/>
          <w:shd w:val="clear" w:color="auto" w:fill="FFFFFF"/>
          <w:lang w:val="en-US" w:eastAsia="zh-CN"/>
        </w:rPr>
        <w:t>3</w:t>
      </w:r>
      <w:r>
        <w:rPr>
          <w:color w:val="000000"/>
          <w:sz w:val="20"/>
          <w:shd w:val="clear" w:color="auto" w:fill="FFFFFF"/>
        </w:rPr>
        <w:t>,</w:t>
      </w:r>
      <w:r>
        <w:rPr>
          <w:rFonts w:eastAsia="宋体" w:hint="eastAsia"/>
          <w:color w:val="000000"/>
          <w:sz w:val="20"/>
          <w:shd w:val="clear" w:color="auto" w:fill="FFFFFF"/>
          <w:lang w:val="en-US" w:eastAsia="zh-CN"/>
        </w:rPr>
        <w:t>1</w:t>
      </w:r>
      <w:r>
        <w:rPr>
          <w:color w:val="000000"/>
          <w:sz w:val="20"/>
          <w:shd w:val="clear" w:color="auto" w:fill="FFFFFF"/>
        </w:rPr>
        <w:t>}</w:t>
      </w:r>
      <w:r>
        <w:rPr>
          <w:rFonts w:eastAsia="宋体" w:hint="eastAsia"/>
          <w:color w:val="000000"/>
          <w:sz w:val="20"/>
          <w:shd w:val="clear" w:color="auto" w:fill="FFFFFF"/>
          <w:lang w:val="en-US" w:eastAsia="zh-CN"/>
        </w:rPr>
        <w:t>, based on Figure 3(d), as long as</w:t>
      </w:r>
      <w:r>
        <w:rPr>
          <w:rFonts w:eastAsia="宋体"/>
          <w:sz w:val="20"/>
          <w:lang w:val="en-US" w:eastAsia="zh-CN"/>
        </w:rPr>
        <w:t xml:space="preserve"> the dynamic SFI indicates </w:t>
      </w:r>
      <w:r>
        <w:rPr>
          <w:rFonts w:eastAsia="宋体" w:hint="eastAsia"/>
          <w:sz w:val="20"/>
          <w:lang w:val="en-US" w:eastAsia="zh-CN"/>
        </w:rPr>
        <w:t xml:space="preserve">downlink or </w:t>
      </w:r>
      <w:r>
        <w:rPr>
          <w:rFonts w:eastAsia="宋体"/>
          <w:sz w:val="20"/>
          <w:lang w:val="en-US" w:eastAsia="zh-CN"/>
        </w:rPr>
        <w:t>flexible at the first transmission occasion, the UE would skip all transmission occasions of K repetitions.</w:t>
      </w:r>
    </w:p>
    <w:p w:rsidR="00EF2C91" w:rsidRDefault="00EF2C91">
      <w:pPr>
        <w:snapToGrid w:val="0"/>
        <w:jc w:val="center"/>
        <w:rPr>
          <w:rFonts w:eastAsia="宋体"/>
          <w:sz w:val="20"/>
          <w:lang w:val="en-US" w:eastAsia="zh-CN"/>
        </w:rPr>
      </w:pPr>
      <w:r>
        <w:object w:dxaOrig="5463" w:dyaOrig="1649">
          <v:shape id="_x0000_i1037" type="#_x0000_t75" style="width:433.25pt;height:98.45pt" o:ole="">
            <v:imagedata r:id="rId37" o:title=""/>
          </v:shape>
          <o:OLEObject Type="Embed" ProgID="Visio.Drawing.11" ShapeID="_x0000_i1037" DrawAspect="Content" ObjectID="_1584482796" r:id="rId38"/>
        </w:object>
      </w:r>
    </w:p>
    <w:p w:rsidR="00EF2C91" w:rsidRDefault="00C94288">
      <w:pPr>
        <w:snapToGrid w:val="0"/>
        <w:jc w:val="center"/>
        <w:rPr>
          <w:rFonts w:eastAsia="宋体"/>
          <w:color w:val="000000"/>
          <w:sz w:val="20"/>
          <w:shd w:val="clear" w:color="auto" w:fill="FFFFFF"/>
          <w:lang w:val="en-US" w:eastAsia="zh-CN"/>
        </w:rPr>
      </w:pPr>
      <w:r>
        <w:rPr>
          <w:rFonts w:eastAsia="宋体"/>
          <w:sz w:val="20"/>
          <w:lang w:val="en-US" w:eastAsia="zh-CN"/>
        </w:rPr>
        <w:t>Figure</w:t>
      </w:r>
      <w:r>
        <w:rPr>
          <w:rFonts w:eastAsia="宋体" w:hint="eastAsia"/>
          <w:sz w:val="20"/>
          <w:lang w:val="en-US" w:eastAsia="zh-CN"/>
        </w:rPr>
        <w:t xml:space="preserve">3(d) </w:t>
      </w:r>
      <w:r>
        <w:rPr>
          <w:rFonts w:eastAsia="宋体"/>
          <w:color w:val="000000"/>
          <w:sz w:val="20"/>
          <w:shd w:val="clear" w:color="auto" w:fill="FFFFFF"/>
          <w:lang w:val="en-US" w:eastAsia="zh-CN"/>
        </w:rPr>
        <w:t xml:space="preserve">Data transmission with dynamic SFI indication and RV {0, </w:t>
      </w:r>
      <w:r>
        <w:rPr>
          <w:rFonts w:eastAsia="宋体" w:hint="eastAsia"/>
          <w:color w:val="000000"/>
          <w:sz w:val="20"/>
          <w:shd w:val="clear" w:color="auto" w:fill="FFFFFF"/>
          <w:lang w:val="en-US" w:eastAsia="zh-CN"/>
        </w:rPr>
        <w:t>2</w:t>
      </w:r>
      <w:r>
        <w:rPr>
          <w:rFonts w:eastAsia="宋体"/>
          <w:color w:val="000000"/>
          <w:sz w:val="20"/>
          <w:shd w:val="clear" w:color="auto" w:fill="FFFFFF"/>
          <w:lang w:val="en-US" w:eastAsia="zh-CN"/>
        </w:rPr>
        <w:t xml:space="preserve">, </w:t>
      </w:r>
      <w:r>
        <w:rPr>
          <w:rFonts w:eastAsia="宋体" w:hint="eastAsia"/>
          <w:color w:val="000000"/>
          <w:sz w:val="20"/>
          <w:shd w:val="clear" w:color="auto" w:fill="FFFFFF"/>
          <w:lang w:val="en-US" w:eastAsia="zh-CN"/>
        </w:rPr>
        <w:t>3</w:t>
      </w:r>
      <w:r>
        <w:rPr>
          <w:rFonts w:eastAsia="宋体"/>
          <w:color w:val="000000"/>
          <w:sz w:val="20"/>
          <w:shd w:val="clear" w:color="auto" w:fill="FFFFFF"/>
          <w:lang w:val="en-US" w:eastAsia="zh-CN"/>
        </w:rPr>
        <w:t xml:space="preserve">, </w:t>
      </w:r>
      <w:r>
        <w:rPr>
          <w:rFonts w:eastAsia="宋体" w:hint="eastAsia"/>
          <w:color w:val="000000"/>
          <w:sz w:val="20"/>
          <w:shd w:val="clear" w:color="auto" w:fill="FFFFFF"/>
          <w:lang w:val="en-US" w:eastAsia="zh-CN"/>
        </w:rPr>
        <w:t>1</w:t>
      </w:r>
      <w:r>
        <w:rPr>
          <w:rFonts w:eastAsia="宋体"/>
          <w:color w:val="000000"/>
          <w:sz w:val="20"/>
          <w:shd w:val="clear" w:color="auto" w:fill="FFFFFF"/>
          <w:lang w:val="en-US" w:eastAsia="zh-CN"/>
        </w:rPr>
        <w:t>}.</w:t>
      </w:r>
    </w:p>
    <w:p w:rsidR="00EF2C91" w:rsidRDefault="00C94288">
      <w:pPr>
        <w:snapToGrid w:val="0"/>
        <w:rPr>
          <w:rFonts w:eastAsia="宋体"/>
          <w:sz w:val="20"/>
          <w:lang w:val="en-US" w:eastAsia="zh-CN"/>
        </w:rPr>
      </w:pPr>
      <w:r>
        <w:rPr>
          <w:rFonts w:eastAsia="宋体"/>
          <w:sz w:val="20"/>
          <w:lang w:val="en-US" w:eastAsia="zh-CN"/>
        </w:rPr>
        <w:t>Furthermore,</w:t>
      </w:r>
      <w:r>
        <w:rPr>
          <w:rFonts w:eastAsia="宋体" w:hint="eastAsia"/>
          <w:sz w:val="20"/>
          <w:lang w:val="en-US" w:eastAsia="zh-CN"/>
        </w:rPr>
        <w:t xml:space="preserve"> </w:t>
      </w:r>
      <w:r>
        <w:rPr>
          <w:rFonts w:eastAsia="宋体"/>
          <w:sz w:val="20"/>
          <w:lang w:val="en-US" w:eastAsia="zh-CN"/>
        </w:rPr>
        <w:t xml:space="preserve">no matter which RV sequence is configured, if the dynamic SFI indicates uplink at the first transmission occasion, UL data transmission without grant would be transmitted. But UE would drop the rest of the repetitions as long as the dynamic SFI indicates </w:t>
      </w:r>
      <w:r>
        <w:rPr>
          <w:rFonts w:eastAsia="宋体" w:hint="eastAsia"/>
          <w:color w:val="000000"/>
          <w:sz w:val="20"/>
          <w:shd w:val="clear" w:color="auto" w:fill="FFFFFF"/>
          <w:lang w:val="en-US" w:eastAsia="zh-CN"/>
        </w:rPr>
        <w:t xml:space="preserve">the set of symbols </w:t>
      </w:r>
      <w:r>
        <w:rPr>
          <w:rFonts w:eastAsia="宋体"/>
          <w:sz w:val="20"/>
          <w:lang w:val="en-US" w:eastAsia="zh-CN"/>
        </w:rPr>
        <w:t xml:space="preserve">as </w:t>
      </w:r>
      <w:r>
        <w:rPr>
          <w:rFonts w:eastAsia="宋体" w:hint="eastAsia"/>
          <w:sz w:val="20"/>
          <w:lang w:val="en-US" w:eastAsia="zh-CN"/>
        </w:rPr>
        <w:t xml:space="preserve">downlink or </w:t>
      </w:r>
      <w:r>
        <w:rPr>
          <w:rFonts w:eastAsia="宋体"/>
          <w:sz w:val="20"/>
          <w:lang w:val="en-US" w:eastAsia="zh-CN"/>
        </w:rPr>
        <w:t>flexible</w:t>
      </w:r>
      <w:r>
        <w:rPr>
          <w:rFonts w:eastAsia="宋体" w:hint="eastAsia"/>
          <w:sz w:val="20"/>
          <w:lang w:val="en-US" w:eastAsia="zh-CN"/>
        </w:rPr>
        <w:t xml:space="preserve"> and </w:t>
      </w:r>
      <w:r>
        <w:rPr>
          <w:rFonts w:eastAsia="宋体" w:hint="eastAsia"/>
          <w:color w:val="000000"/>
          <w:sz w:val="20"/>
          <w:shd w:val="clear" w:color="auto" w:fill="FFFFFF"/>
          <w:lang w:val="en-US" w:eastAsia="zh-CN"/>
        </w:rPr>
        <w:t xml:space="preserve">the time duration Y is larger or equal to </w:t>
      </w:r>
      <w:r>
        <w:rPr>
          <w:sz w:val="20"/>
        </w:rPr>
        <w:t>N</w:t>
      </w:r>
      <w:r>
        <w:rPr>
          <w:sz w:val="20"/>
          <w:vertAlign w:val="subscript"/>
        </w:rPr>
        <w:t>2</w:t>
      </w:r>
      <w:r>
        <w:rPr>
          <w:rFonts w:eastAsia="宋体"/>
          <w:sz w:val="20"/>
          <w:lang w:val="en-US" w:eastAsia="zh-CN"/>
        </w:rPr>
        <w:t>.</w:t>
      </w:r>
    </w:p>
    <w:p w:rsidR="00EF2C91" w:rsidRDefault="00C94288">
      <w:pPr>
        <w:snapToGrid w:val="0"/>
        <w:rPr>
          <w:rFonts w:eastAsiaTheme="minorEastAsia"/>
          <w:b/>
          <w:i/>
          <w:sz w:val="20"/>
          <w:lang w:val="en-US" w:eastAsia="zh-CN"/>
        </w:rPr>
      </w:pPr>
      <w:bookmarkStart w:id="7" w:name="OLE_LINK10"/>
      <w:r>
        <w:rPr>
          <w:rFonts w:eastAsia="宋体" w:hint="eastAsia"/>
          <w:b/>
          <w:i/>
          <w:sz w:val="20"/>
          <w:lang w:eastAsia="zh-CN"/>
        </w:rPr>
        <w:t xml:space="preserve">Proposal </w:t>
      </w:r>
      <w:r>
        <w:rPr>
          <w:rFonts w:eastAsiaTheme="minorEastAsia" w:hint="eastAsia"/>
          <w:b/>
          <w:i/>
          <w:sz w:val="20"/>
          <w:lang w:val="en-US" w:eastAsia="zh-CN"/>
        </w:rPr>
        <w:t xml:space="preserve">2: </w:t>
      </w:r>
      <w:bookmarkEnd w:id="7"/>
      <w:r>
        <w:rPr>
          <w:rFonts w:eastAsiaTheme="minorEastAsia"/>
          <w:b/>
          <w:i/>
          <w:sz w:val="20"/>
          <w:lang w:val="en-US" w:eastAsia="zh-CN"/>
        </w:rPr>
        <w:t>If the configured grant of</w:t>
      </w:r>
      <w:r>
        <w:rPr>
          <w:rFonts w:eastAsiaTheme="minorEastAsia" w:hint="eastAsia"/>
          <w:b/>
          <w:i/>
          <w:sz w:val="20"/>
          <w:lang w:val="en-US" w:eastAsia="zh-CN"/>
        </w:rPr>
        <w:t xml:space="preserve"> UL transmission and the dynamic SFI</w:t>
      </w:r>
      <w:r>
        <w:rPr>
          <w:rFonts w:eastAsiaTheme="minorEastAsia"/>
          <w:b/>
          <w:i/>
          <w:sz w:val="20"/>
          <w:lang w:val="en-US" w:eastAsia="zh-CN"/>
        </w:rPr>
        <w:t xml:space="preserve"> conflict</w:t>
      </w:r>
      <w:r>
        <w:rPr>
          <w:rFonts w:eastAsiaTheme="minorEastAsia" w:hint="eastAsia"/>
          <w:b/>
          <w:i/>
          <w:sz w:val="20"/>
          <w:lang w:val="en-US" w:eastAsia="zh-CN"/>
        </w:rPr>
        <w:t xml:space="preserve">, </w:t>
      </w:r>
      <w:r>
        <w:rPr>
          <w:rFonts w:eastAsiaTheme="minorEastAsia"/>
          <w:b/>
          <w:i/>
          <w:sz w:val="20"/>
          <w:lang w:val="en-US" w:eastAsia="zh-CN"/>
        </w:rPr>
        <w:t xml:space="preserve">the actual starting position of initial transmission depends on the configured </w:t>
      </w:r>
      <w:r>
        <w:rPr>
          <w:rFonts w:eastAsiaTheme="minorEastAsia" w:hint="eastAsia"/>
          <w:b/>
          <w:i/>
          <w:sz w:val="20"/>
          <w:lang w:val="en-US" w:eastAsia="zh-CN"/>
        </w:rPr>
        <w:t>RV sequence</w:t>
      </w:r>
      <w:r>
        <w:rPr>
          <w:rFonts w:eastAsiaTheme="minorEastAsia"/>
          <w:b/>
          <w:i/>
          <w:sz w:val="20"/>
          <w:lang w:val="en-US" w:eastAsia="zh-CN"/>
        </w:rPr>
        <w:t>.</w:t>
      </w:r>
    </w:p>
    <w:p w:rsidR="00EF2C91" w:rsidRDefault="00C94288">
      <w:pPr>
        <w:pStyle w:val="Heading2"/>
      </w:pPr>
      <w:r>
        <w:rPr>
          <w:rFonts w:hint="eastAsia"/>
        </w:rPr>
        <w:t xml:space="preserve">Discussion on the configuration of K repetitions </w:t>
      </w:r>
    </w:p>
    <w:p w:rsidR="00EF2C91" w:rsidRDefault="00C94288">
      <w:pPr>
        <w:snapToGrid w:val="0"/>
        <w:rPr>
          <w:rFonts w:eastAsia="宋体"/>
          <w:sz w:val="20"/>
          <w:lang w:val="en-US" w:eastAsia="zh-CN"/>
        </w:rPr>
      </w:pPr>
      <w:r>
        <w:rPr>
          <w:rFonts w:eastAsia="宋体" w:hint="eastAsia"/>
          <w:sz w:val="20"/>
          <w:lang w:val="en-US" w:eastAsia="zh-CN"/>
        </w:rPr>
        <w:t>In the RAN1 NR AH</w:t>
      </w:r>
      <w:r>
        <w:rPr>
          <w:rFonts w:eastAsia="宋体"/>
          <w:sz w:val="20"/>
          <w:lang w:val="en-US" w:eastAsia="zh-CN"/>
        </w:rPr>
        <w:t>#</w:t>
      </w:r>
      <w:r>
        <w:rPr>
          <w:rFonts w:eastAsia="宋体" w:hint="eastAsia"/>
          <w:sz w:val="20"/>
          <w:lang w:val="en-US" w:eastAsia="zh-CN"/>
        </w:rPr>
        <w:t xml:space="preserve">3 meeting[3], it was agreed that transmissions where a TB spans multiple slots or mini-slots can be composed of repetitions of the TB for grant-based DL or UL. But for the </w:t>
      </w:r>
      <w:bookmarkStart w:id="8" w:name="OLE_LINK7"/>
      <w:r>
        <w:rPr>
          <w:rFonts w:eastAsia="宋体" w:hint="eastAsia"/>
          <w:sz w:val="20"/>
          <w:lang w:val="en-US" w:eastAsia="zh-CN"/>
        </w:rPr>
        <w:t xml:space="preserve">configured </w:t>
      </w:r>
      <w:bookmarkEnd w:id="8"/>
      <w:r>
        <w:rPr>
          <w:rFonts w:eastAsia="宋体" w:hint="eastAsia"/>
          <w:sz w:val="20"/>
          <w:lang w:val="en-US" w:eastAsia="zh-CN"/>
        </w:rPr>
        <w:t xml:space="preserve">grant transmission, how to identify the case of consecutive mini-slots repetitions within a slot and </w:t>
      </w:r>
      <w:bookmarkStart w:id="9" w:name="OLE_LINK9"/>
      <w:r>
        <w:rPr>
          <w:rFonts w:eastAsia="宋体" w:hint="eastAsia"/>
          <w:sz w:val="20"/>
          <w:lang w:val="en-US" w:eastAsia="zh-CN"/>
        </w:rPr>
        <w:t>only one mini-slot within a slot</w:t>
      </w:r>
      <w:bookmarkEnd w:id="9"/>
      <w:r>
        <w:rPr>
          <w:rFonts w:eastAsia="宋体" w:hint="eastAsia"/>
          <w:sz w:val="20"/>
          <w:lang w:val="en-US" w:eastAsia="zh-CN"/>
        </w:rPr>
        <w:t xml:space="preserve"> is still FFS.</w:t>
      </w:r>
    </w:p>
    <w:p w:rsidR="00EF2C91" w:rsidRDefault="00C94288">
      <w:pPr>
        <w:snapToGrid w:val="0"/>
        <w:rPr>
          <w:rFonts w:eastAsia="宋体"/>
          <w:sz w:val="20"/>
          <w:lang w:val="en-US" w:eastAsia="zh-CN"/>
        </w:rPr>
      </w:pPr>
      <w:r>
        <w:rPr>
          <w:rFonts w:eastAsia="宋体" w:hint="eastAsia"/>
          <w:sz w:val="20"/>
          <w:lang w:val="en-US" w:eastAsia="zh-CN"/>
        </w:rPr>
        <w:t xml:space="preserve">As seen in Figure 5, take repetitions of K=2 and mini-slot = 7 symbols as an example. For Figure 5(a) and Figure 5(b), these two solutions of the configuration of K repetitions have the same </w:t>
      </w:r>
      <w:proofErr w:type="spellStart"/>
      <w:r>
        <w:rPr>
          <w:rFonts w:eastAsia="宋体" w:hint="eastAsia"/>
          <w:sz w:val="20"/>
          <w:lang w:val="en-US" w:eastAsia="zh-CN"/>
        </w:rPr>
        <w:t>timeDomainOffset</w:t>
      </w:r>
      <w:proofErr w:type="spellEnd"/>
      <w:r>
        <w:rPr>
          <w:rFonts w:eastAsia="宋体" w:hint="eastAsia"/>
          <w:sz w:val="20"/>
          <w:lang w:val="en-US" w:eastAsia="zh-CN"/>
        </w:rPr>
        <w:t xml:space="preserve">, </w:t>
      </w:r>
      <w:proofErr w:type="spellStart"/>
      <w:r>
        <w:rPr>
          <w:rFonts w:eastAsia="宋体" w:hint="eastAsia"/>
          <w:sz w:val="20"/>
          <w:lang w:val="en-US" w:eastAsia="zh-CN"/>
        </w:rPr>
        <w:t>timeDomainAllocation</w:t>
      </w:r>
      <w:proofErr w:type="spellEnd"/>
      <w:r>
        <w:rPr>
          <w:rFonts w:eastAsia="宋体" w:hint="eastAsia"/>
          <w:sz w:val="20"/>
          <w:lang w:val="en-US" w:eastAsia="zh-CN"/>
        </w:rPr>
        <w:t xml:space="preserve"> and Periodicity.</w:t>
      </w:r>
    </w:p>
    <w:p w:rsidR="00EF2C91" w:rsidRDefault="00EF2C91">
      <w:pPr>
        <w:snapToGrid w:val="0"/>
        <w:jc w:val="center"/>
        <w:rPr>
          <w:rFonts w:eastAsia="宋体"/>
          <w:sz w:val="20"/>
          <w:lang w:val="en-US" w:eastAsia="zh-CN"/>
        </w:rPr>
      </w:pPr>
      <w:r>
        <w:object w:dxaOrig="7918" w:dyaOrig="4150">
          <v:shape id="_x0000_i1038" type="#_x0000_t75" style="width:362.45pt;height:99.7pt" o:ole="">
            <v:imagedata r:id="rId39" o:title=""/>
          </v:shape>
          <o:OLEObject Type="Embed" ProgID="Visio.Drawing.11" ShapeID="_x0000_i1038" DrawAspect="Content" ObjectID="_1584482797" r:id="rId40"/>
        </w:object>
      </w:r>
    </w:p>
    <w:p w:rsidR="00EF2C91" w:rsidRDefault="00C94288">
      <w:pPr>
        <w:snapToGrid w:val="0"/>
        <w:jc w:val="center"/>
        <w:rPr>
          <w:rFonts w:eastAsia="宋体"/>
          <w:sz w:val="20"/>
          <w:lang w:val="en-US" w:eastAsia="zh-CN"/>
        </w:rPr>
      </w:pPr>
      <w:r>
        <w:rPr>
          <w:rFonts w:eastAsia="宋体" w:hint="eastAsia"/>
          <w:sz w:val="20"/>
          <w:lang w:val="en-US" w:eastAsia="zh-CN"/>
        </w:rPr>
        <w:lastRenderedPageBreak/>
        <w:t>Figure 5(a)  Consecutive mini-slots repetitions within a slot</w:t>
      </w:r>
    </w:p>
    <w:p w:rsidR="00EF2C91" w:rsidRDefault="00EF2C91">
      <w:pPr>
        <w:snapToGrid w:val="0"/>
        <w:jc w:val="center"/>
        <w:rPr>
          <w:rFonts w:eastAsia="宋体"/>
          <w:sz w:val="20"/>
          <w:lang w:val="en-US" w:eastAsia="zh-CN"/>
        </w:rPr>
      </w:pPr>
      <w:r>
        <w:object w:dxaOrig="7918" w:dyaOrig="4150">
          <v:shape id="_x0000_i1039" type="#_x0000_t75" style="width:388.9pt;height:87.4pt" o:ole="">
            <v:imagedata r:id="rId41" o:title=""/>
          </v:shape>
          <o:OLEObject Type="Embed" ProgID="Visio.Drawing.11" ShapeID="_x0000_i1039" DrawAspect="Content" ObjectID="_1584482798" r:id="rId42"/>
        </w:object>
      </w:r>
    </w:p>
    <w:p w:rsidR="00EF2C91" w:rsidRDefault="00C94288">
      <w:pPr>
        <w:snapToGrid w:val="0"/>
        <w:jc w:val="center"/>
        <w:rPr>
          <w:rFonts w:eastAsia="宋体"/>
          <w:sz w:val="20"/>
          <w:lang w:val="en-US" w:eastAsia="zh-CN"/>
        </w:rPr>
      </w:pPr>
      <w:r>
        <w:rPr>
          <w:rFonts w:eastAsia="宋体" w:hint="eastAsia"/>
          <w:sz w:val="20"/>
          <w:lang w:val="en-US" w:eastAsia="zh-CN"/>
        </w:rPr>
        <w:t>Figure 5(b)  One mini-slot repetition within a slot</w:t>
      </w:r>
    </w:p>
    <w:p w:rsidR="00EF2C91" w:rsidRDefault="00C94288">
      <w:pPr>
        <w:snapToGrid w:val="0"/>
        <w:rPr>
          <w:rFonts w:eastAsia="宋体"/>
          <w:sz w:val="20"/>
          <w:lang w:val="en-US" w:eastAsia="zh-CN"/>
        </w:rPr>
      </w:pPr>
      <w:r>
        <w:rPr>
          <w:rFonts w:eastAsia="宋体" w:hint="eastAsia"/>
          <w:sz w:val="20"/>
          <w:lang w:val="en-US" w:eastAsia="zh-CN"/>
        </w:rPr>
        <w:t xml:space="preserve">It was agreed in RAN 1 NR AH #1801 meeting that the value of </w:t>
      </w:r>
      <w:bookmarkStart w:id="10" w:name="OLE_LINK8"/>
      <w:proofErr w:type="spellStart"/>
      <w:r>
        <w:rPr>
          <w:rFonts w:eastAsia="宋体" w:hint="eastAsia"/>
          <w:sz w:val="20"/>
          <w:lang w:val="en-US" w:eastAsia="zh-CN"/>
        </w:rPr>
        <w:t>timeDomainOffset</w:t>
      </w:r>
      <w:bookmarkEnd w:id="10"/>
      <w:proofErr w:type="spellEnd"/>
      <w:r>
        <w:rPr>
          <w:rFonts w:eastAsia="宋体" w:hint="eastAsia"/>
          <w:sz w:val="20"/>
          <w:lang w:val="en-US" w:eastAsia="zh-CN"/>
        </w:rPr>
        <w:t xml:space="preserve"> is integer (0...5119) within  640ms periodicity for configured grant Type1. And the offset is based on the unit of a slot for a given numerology and a given periodicity. The RRC signaling of </w:t>
      </w:r>
      <w:proofErr w:type="spellStart"/>
      <w:r>
        <w:rPr>
          <w:rFonts w:eastAsia="宋体" w:hint="eastAsia"/>
          <w:sz w:val="20"/>
          <w:lang w:val="en-US" w:eastAsia="zh-CN"/>
        </w:rPr>
        <w:t>timeDomainOffset</w:t>
      </w:r>
      <w:proofErr w:type="spellEnd"/>
      <w:r>
        <w:rPr>
          <w:rFonts w:eastAsia="宋体" w:hint="eastAsia"/>
          <w:sz w:val="20"/>
          <w:lang w:val="en-US" w:eastAsia="zh-CN"/>
        </w:rPr>
        <w:t xml:space="preserve"> needs 13bits. </w:t>
      </w:r>
    </w:p>
    <w:p w:rsidR="00EF2C91" w:rsidRDefault="00C94288">
      <w:pPr>
        <w:snapToGrid w:val="0"/>
        <w:rPr>
          <w:rFonts w:eastAsia="宋体"/>
          <w:sz w:val="20"/>
          <w:lang w:val="en-US" w:eastAsia="zh-CN"/>
        </w:rPr>
      </w:pPr>
      <w:r>
        <w:rPr>
          <w:rFonts w:eastAsia="宋体" w:hint="eastAsia"/>
          <w:sz w:val="20"/>
          <w:lang w:val="en-US" w:eastAsia="zh-CN"/>
        </w:rPr>
        <w:t xml:space="preserve">In case of SCS (Subcarrier Spacing) =15KHz, the value of </w:t>
      </w:r>
      <w:proofErr w:type="spellStart"/>
      <w:r>
        <w:rPr>
          <w:rFonts w:eastAsia="宋体" w:hint="eastAsia"/>
          <w:sz w:val="20"/>
          <w:lang w:val="en-US" w:eastAsia="zh-CN"/>
        </w:rPr>
        <w:t>timeDomainOffset</w:t>
      </w:r>
      <w:proofErr w:type="spellEnd"/>
      <w:r>
        <w:rPr>
          <w:rFonts w:eastAsia="宋体" w:hint="eastAsia"/>
          <w:sz w:val="20"/>
          <w:lang w:val="en-US" w:eastAsia="zh-CN"/>
        </w:rPr>
        <w:t xml:space="preserve"> is integer (0...639). For SCS = 30KHz and 60KHz, the value of </w:t>
      </w:r>
      <w:proofErr w:type="spellStart"/>
      <w:r>
        <w:rPr>
          <w:rFonts w:eastAsia="宋体" w:hint="eastAsia"/>
          <w:sz w:val="20"/>
          <w:lang w:val="en-US" w:eastAsia="zh-CN"/>
        </w:rPr>
        <w:t>timeDomainOffset</w:t>
      </w:r>
      <w:proofErr w:type="spellEnd"/>
      <w:r>
        <w:rPr>
          <w:rFonts w:eastAsia="宋体" w:hint="eastAsia"/>
          <w:sz w:val="20"/>
          <w:lang w:val="en-US" w:eastAsia="zh-CN"/>
        </w:rPr>
        <w:t xml:space="preserve"> are integer (0...1279) and integer (0...2559) respectively. So for the three SCS configurations, we can use MSB of </w:t>
      </w:r>
      <w:proofErr w:type="spellStart"/>
      <w:r>
        <w:rPr>
          <w:rFonts w:eastAsia="宋体" w:hint="eastAsia"/>
          <w:sz w:val="20"/>
          <w:lang w:val="en-US" w:eastAsia="zh-CN"/>
        </w:rPr>
        <w:t>timeDomainOffset</w:t>
      </w:r>
      <w:proofErr w:type="spellEnd"/>
      <w:r>
        <w:rPr>
          <w:rFonts w:eastAsia="宋体" w:hint="eastAsia"/>
          <w:sz w:val="20"/>
          <w:lang w:val="en-US" w:eastAsia="zh-CN"/>
        </w:rPr>
        <w:t xml:space="preserve"> of RRC signaling to </w:t>
      </w:r>
      <w:bookmarkStart w:id="11" w:name="OLE_LINK11"/>
      <w:r>
        <w:rPr>
          <w:rFonts w:eastAsia="宋体" w:hint="eastAsia"/>
          <w:sz w:val="20"/>
          <w:lang w:val="en-US" w:eastAsia="zh-CN"/>
        </w:rPr>
        <w:t>distinguish consecutive mini-slots repetitions within a slot from one mini-slot within a slot</w:t>
      </w:r>
      <w:bookmarkEnd w:id="11"/>
      <w:r>
        <w:rPr>
          <w:rFonts w:eastAsia="宋体" w:hint="eastAsia"/>
          <w:sz w:val="20"/>
          <w:lang w:val="en-US" w:eastAsia="zh-CN"/>
        </w:rPr>
        <w:t>. This solution will not increase the standardization work and introduce further signaling overhead.</w:t>
      </w:r>
    </w:p>
    <w:p w:rsidR="00EF2C91" w:rsidRDefault="00C94288">
      <w:pPr>
        <w:snapToGrid w:val="0"/>
        <w:rPr>
          <w:rFonts w:eastAsia="宋体"/>
          <w:sz w:val="20"/>
          <w:lang w:val="en-US" w:eastAsia="zh-CN"/>
        </w:rPr>
      </w:pPr>
      <w:r>
        <w:rPr>
          <w:rFonts w:eastAsia="宋体" w:hint="eastAsia"/>
          <w:sz w:val="20"/>
          <w:lang w:val="en-US" w:eastAsia="zh-CN"/>
        </w:rPr>
        <w:t>If SCS equals to 120KHz, it should be noticed that the time duration of one slot is just 0.125ms. In this case the configuration of K repetitions may be only one mini-slot within a slot to satisfy the latency target.</w:t>
      </w:r>
    </w:p>
    <w:p w:rsidR="00EF2C91" w:rsidRDefault="00C94288">
      <w:pPr>
        <w:snapToGrid w:val="0"/>
        <w:rPr>
          <w:rFonts w:eastAsia="宋体"/>
          <w:sz w:val="20"/>
          <w:lang w:val="en-US" w:eastAsia="zh-CN"/>
        </w:rPr>
      </w:pPr>
      <w:r>
        <w:rPr>
          <w:rFonts w:eastAsia="宋体" w:hint="eastAsia"/>
          <w:b/>
          <w:i/>
          <w:sz w:val="20"/>
          <w:lang w:eastAsia="zh-CN"/>
        </w:rPr>
        <w:t xml:space="preserve">Proposal </w:t>
      </w:r>
      <w:r>
        <w:rPr>
          <w:rFonts w:eastAsiaTheme="minorEastAsia" w:hint="eastAsia"/>
          <w:b/>
          <w:i/>
          <w:sz w:val="20"/>
          <w:lang w:val="en-US" w:eastAsia="zh-CN"/>
        </w:rPr>
        <w:t xml:space="preserve">3: For a given numerology, MSB of </w:t>
      </w:r>
      <w:proofErr w:type="spellStart"/>
      <w:r>
        <w:rPr>
          <w:rFonts w:eastAsiaTheme="minorEastAsia" w:hint="eastAsia"/>
          <w:b/>
          <w:i/>
          <w:sz w:val="20"/>
          <w:lang w:val="en-US" w:eastAsia="zh-CN"/>
        </w:rPr>
        <w:t>timeDomainOffset</w:t>
      </w:r>
      <w:proofErr w:type="spellEnd"/>
      <w:r>
        <w:rPr>
          <w:rFonts w:eastAsiaTheme="minorEastAsia" w:hint="eastAsia"/>
          <w:b/>
          <w:i/>
          <w:sz w:val="20"/>
          <w:lang w:val="en-US" w:eastAsia="zh-CN"/>
        </w:rPr>
        <w:t xml:space="preserve"> of RRC signaling can be used to distinguish consecutive mini-slots repetitions within a slot from one mini-slot within a slot.</w:t>
      </w:r>
    </w:p>
    <w:p w:rsidR="00EF2C91" w:rsidRDefault="00C94288">
      <w:pPr>
        <w:pStyle w:val="Heading1"/>
        <w:pBdr>
          <w:top w:val="single" w:sz="12" w:space="13" w:color="auto"/>
        </w:pBdr>
        <w:snapToGrid w:val="0"/>
        <w:spacing w:before="0" w:after="120"/>
        <w:ind w:left="619" w:hanging="619"/>
        <w:rPr>
          <w:lang w:eastAsia="zh-CN"/>
        </w:rPr>
      </w:pPr>
      <w:r>
        <w:rPr>
          <w:rFonts w:eastAsiaTheme="minorEastAsia" w:hint="eastAsia"/>
          <w:lang w:val="en-US" w:eastAsia="zh-CN"/>
        </w:rPr>
        <w:t>UL transmission with grant</w:t>
      </w:r>
    </w:p>
    <w:p w:rsidR="00EF2C91" w:rsidRDefault="00C94288">
      <w:pPr>
        <w:pStyle w:val="Heading2"/>
      </w:pPr>
      <w:r>
        <w:rPr>
          <w:rFonts w:hint="eastAsia"/>
        </w:rPr>
        <w:t>Discussion on BWP switching during slots aggregation</w:t>
      </w:r>
    </w:p>
    <w:p w:rsidR="00EF2C91" w:rsidRDefault="00C94288">
      <w:pPr>
        <w:snapToGrid w:val="0"/>
        <w:rPr>
          <w:lang w:val="en-US" w:eastAsia="zh-CN"/>
        </w:rPr>
      </w:pPr>
      <w:r>
        <w:rPr>
          <w:rFonts w:eastAsia="宋体" w:hint="eastAsia"/>
          <w:sz w:val="20"/>
          <w:lang w:val="en-US" w:eastAsia="zh-CN"/>
        </w:rPr>
        <w:t>In the RAN1 NR AH</w:t>
      </w:r>
      <w:r>
        <w:rPr>
          <w:rFonts w:eastAsia="宋体"/>
          <w:sz w:val="20"/>
          <w:lang w:val="en-US" w:eastAsia="zh-CN"/>
        </w:rPr>
        <w:t>#</w:t>
      </w:r>
      <w:r>
        <w:rPr>
          <w:rFonts w:eastAsia="宋体" w:hint="eastAsia"/>
          <w:sz w:val="20"/>
          <w:lang w:val="en-US" w:eastAsia="zh-CN"/>
        </w:rPr>
        <w:t xml:space="preserve">3 meeting[3], it was agreed that transmissions where a TB spans multiple slots or mini-slots can be composed of repetitions of the TB for grant-based DL or UL. But how to select qualified slots for aggregated </w:t>
      </w:r>
      <w:proofErr w:type="spellStart"/>
      <w:r>
        <w:rPr>
          <w:rFonts w:eastAsia="宋体" w:hint="eastAsia"/>
          <w:sz w:val="20"/>
          <w:lang w:val="en-US" w:eastAsia="zh-CN"/>
        </w:rPr>
        <w:t>transmission,in</w:t>
      </w:r>
      <w:proofErr w:type="spellEnd"/>
      <w:r>
        <w:rPr>
          <w:rFonts w:eastAsia="宋体" w:hint="eastAsia"/>
          <w:sz w:val="20"/>
          <w:lang w:val="en-US" w:eastAsia="zh-CN"/>
        </w:rPr>
        <w:t xml:space="preserve"> our companion contribution</w:t>
      </w:r>
      <w:r w:rsidR="00217E03">
        <w:rPr>
          <w:rFonts w:eastAsia="宋体" w:hint="eastAsia"/>
          <w:sz w:val="20"/>
          <w:lang w:val="en-US" w:eastAsia="zh-CN"/>
        </w:rPr>
        <w:fldChar w:fldCharType="begin"/>
      </w:r>
      <w:r>
        <w:rPr>
          <w:rFonts w:eastAsia="宋体" w:hint="eastAsia"/>
          <w:sz w:val="20"/>
          <w:lang w:val="en-US" w:eastAsia="zh-CN"/>
        </w:rPr>
        <w:instrText xml:space="preserve"> REF _Ref506220340 \r \h </w:instrText>
      </w:r>
      <w:r w:rsidR="00217E03">
        <w:rPr>
          <w:rFonts w:eastAsia="宋体" w:hint="eastAsia"/>
          <w:sz w:val="20"/>
          <w:lang w:val="en-US" w:eastAsia="zh-CN"/>
        </w:rPr>
      </w:r>
      <w:r w:rsidR="00217E03">
        <w:rPr>
          <w:rFonts w:eastAsia="宋体" w:hint="eastAsia"/>
          <w:sz w:val="20"/>
          <w:lang w:val="en-US" w:eastAsia="zh-CN"/>
        </w:rPr>
        <w:fldChar w:fldCharType="separate"/>
      </w:r>
      <w:r>
        <w:rPr>
          <w:rFonts w:eastAsia="宋体" w:hint="eastAsia"/>
          <w:sz w:val="20"/>
          <w:lang w:val="en-US" w:eastAsia="zh-CN"/>
        </w:rPr>
        <w:t>[4]</w:t>
      </w:r>
      <w:r w:rsidR="00217E03">
        <w:rPr>
          <w:rFonts w:eastAsia="宋体" w:hint="eastAsia"/>
          <w:sz w:val="20"/>
          <w:lang w:val="en-US" w:eastAsia="zh-CN"/>
        </w:rPr>
        <w:fldChar w:fldCharType="end"/>
      </w:r>
      <w:r>
        <w:rPr>
          <w:rFonts w:eastAsia="宋体" w:hint="eastAsia"/>
          <w:sz w:val="20"/>
          <w:lang w:val="en-US" w:eastAsia="zh-CN"/>
        </w:rPr>
        <w:t>it is clarified how to choose the slots used for slot-aggregation,</w:t>
      </w:r>
      <w:r w:rsidR="00E24C03">
        <w:rPr>
          <w:rFonts w:eastAsia="宋体" w:hint="eastAsia"/>
          <w:sz w:val="20"/>
          <w:lang w:val="en-US" w:eastAsia="zh-CN"/>
        </w:rPr>
        <w:t xml:space="preserve"> </w:t>
      </w:r>
      <w:r>
        <w:rPr>
          <w:rFonts w:eastAsia="宋体" w:hint="eastAsia"/>
          <w:sz w:val="20"/>
          <w:lang w:val="en-US" w:eastAsia="zh-CN"/>
        </w:rPr>
        <w:t>the time-domain and frequency-domain information should be considered.</w:t>
      </w:r>
    </w:p>
    <w:p w:rsidR="00EF2C91" w:rsidRDefault="00C94288">
      <w:pPr>
        <w:snapToGrid w:val="0"/>
        <w:rPr>
          <w:rFonts w:eastAsia="宋体"/>
          <w:sz w:val="20"/>
          <w:lang w:val="en-US" w:eastAsia="zh-CN"/>
        </w:rPr>
      </w:pPr>
      <w:r>
        <w:rPr>
          <w:rFonts w:eastAsia="宋体" w:hint="eastAsia"/>
          <w:sz w:val="20"/>
          <w:lang w:val="en-US" w:eastAsia="zh-CN"/>
        </w:rPr>
        <w:t>If BWP switching during the configured grant transmission, how to deal with the case of UL transmission,</w:t>
      </w:r>
      <w:r w:rsidR="00E24C03">
        <w:rPr>
          <w:rFonts w:eastAsia="宋体" w:hint="eastAsia"/>
          <w:sz w:val="20"/>
          <w:lang w:val="en-US" w:eastAsia="zh-CN"/>
        </w:rPr>
        <w:t xml:space="preserve"> </w:t>
      </w:r>
      <w:r>
        <w:rPr>
          <w:rFonts w:eastAsia="宋体" w:hint="eastAsia"/>
          <w:sz w:val="20"/>
          <w:lang w:val="en-US" w:eastAsia="zh-CN"/>
        </w:rPr>
        <w:t>it has not been discussed.</w:t>
      </w:r>
      <w:r w:rsidR="00E24C03">
        <w:rPr>
          <w:rFonts w:eastAsia="宋体" w:hint="eastAsia"/>
          <w:sz w:val="20"/>
          <w:lang w:val="en-US" w:eastAsia="zh-CN"/>
        </w:rPr>
        <w:t xml:space="preserve"> </w:t>
      </w:r>
      <w:r>
        <w:rPr>
          <w:rFonts w:eastAsia="宋体" w:hint="eastAsia"/>
          <w:sz w:val="20"/>
          <w:lang w:val="en-US" w:eastAsia="zh-CN"/>
        </w:rPr>
        <w:t>As seen in Figure 6, take repetitions of K=4 as an example. Since each slot of slot-aggregation transmit the same TB, and each slot configured same symbol allocation. The frequency domain allocation of the slots in slot-aggregation are the same either. How to transform resource allocation in the c</w:t>
      </w:r>
      <w:r w:rsidR="00E24C03">
        <w:rPr>
          <w:rFonts w:eastAsia="宋体" w:hint="eastAsia"/>
          <w:sz w:val="20"/>
          <w:lang w:val="en-US" w:eastAsia="zh-CN"/>
        </w:rPr>
        <w:t>ase of</w:t>
      </w:r>
      <w:r>
        <w:rPr>
          <w:rFonts w:eastAsia="宋体" w:hint="eastAsia"/>
          <w:sz w:val="20"/>
          <w:lang w:val="en-US" w:eastAsia="zh-CN"/>
        </w:rPr>
        <w:t xml:space="preserve"> UL </w:t>
      </w:r>
      <w:proofErr w:type="spellStart"/>
      <w:r>
        <w:rPr>
          <w:rFonts w:eastAsia="宋体" w:hint="eastAsia"/>
          <w:sz w:val="20"/>
          <w:lang w:val="en-US" w:eastAsia="zh-CN"/>
        </w:rPr>
        <w:t>transmission,in</w:t>
      </w:r>
      <w:proofErr w:type="spellEnd"/>
      <w:r>
        <w:rPr>
          <w:rFonts w:eastAsia="宋体" w:hint="eastAsia"/>
          <w:sz w:val="20"/>
          <w:lang w:val="en-US" w:eastAsia="zh-CN"/>
        </w:rPr>
        <w:t xml:space="preserve"> our companion contribution</w:t>
      </w:r>
      <w:r w:rsidR="00217E03">
        <w:rPr>
          <w:rFonts w:eastAsia="宋体" w:hint="eastAsia"/>
          <w:sz w:val="20"/>
          <w:lang w:val="en-US" w:eastAsia="zh-CN"/>
        </w:rPr>
        <w:fldChar w:fldCharType="begin"/>
      </w:r>
      <w:r>
        <w:rPr>
          <w:rFonts w:eastAsia="宋体" w:hint="eastAsia"/>
          <w:sz w:val="20"/>
          <w:lang w:val="en-US" w:eastAsia="zh-CN"/>
        </w:rPr>
        <w:instrText xml:space="preserve"> REF _Ref506220340 \r \h </w:instrText>
      </w:r>
      <w:r w:rsidR="00217E03">
        <w:rPr>
          <w:rFonts w:eastAsia="宋体" w:hint="eastAsia"/>
          <w:sz w:val="20"/>
          <w:lang w:val="en-US" w:eastAsia="zh-CN"/>
        </w:rPr>
      </w:r>
      <w:r w:rsidR="00217E03">
        <w:rPr>
          <w:rFonts w:eastAsia="宋体" w:hint="eastAsia"/>
          <w:sz w:val="20"/>
          <w:lang w:val="en-US" w:eastAsia="zh-CN"/>
        </w:rPr>
        <w:fldChar w:fldCharType="separate"/>
      </w:r>
      <w:r>
        <w:rPr>
          <w:rFonts w:eastAsia="宋体" w:hint="eastAsia"/>
          <w:sz w:val="20"/>
          <w:lang w:val="en-US" w:eastAsia="zh-CN"/>
        </w:rPr>
        <w:t>[4]</w:t>
      </w:r>
      <w:r w:rsidR="00217E03">
        <w:rPr>
          <w:rFonts w:eastAsia="宋体" w:hint="eastAsia"/>
          <w:sz w:val="20"/>
          <w:lang w:val="en-US" w:eastAsia="zh-CN"/>
        </w:rPr>
        <w:fldChar w:fldCharType="end"/>
      </w:r>
      <w:r>
        <w:rPr>
          <w:rFonts w:eastAsia="宋体" w:hint="eastAsia"/>
          <w:sz w:val="20"/>
          <w:lang w:val="en-US" w:eastAsia="zh-CN"/>
        </w:rPr>
        <w:t xml:space="preserve"> it is clarified which transforms should be considered for BWP switching in slot-aggregation.</w:t>
      </w:r>
    </w:p>
    <w:p w:rsidR="00EF2C91" w:rsidRDefault="00EF2C91">
      <w:pPr>
        <w:snapToGrid w:val="0"/>
        <w:jc w:val="center"/>
        <w:rPr>
          <w:rFonts w:eastAsia="宋体"/>
          <w:sz w:val="20"/>
          <w:lang w:val="en-US" w:eastAsia="zh-CN"/>
        </w:rPr>
      </w:pPr>
      <w:r>
        <w:object w:dxaOrig="4347" w:dyaOrig="1846">
          <v:shape id="_x0000_i1040" type="#_x0000_t75" style="width:259.7pt;height:92.3pt" o:ole="">
            <v:imagedata r:id="rId43" o:title=""/>
            <o:lock v:ext="edit" aspectratio="f"/>
          </v:shape>
          <o:OLEObject Type="Embed" ProgID="Visio.Drawing.11" ShapeID="_x0000_i1040" DrawAspect="Content" ObjectID="_1584482799" r:id="rId44"/>
        </w:object>
      </w:r>
    </w:p>
    <w:p w:rsidR="00EF2C91" w:rsidRDefault="00C94288">
      <w:pPr>
        <w:snapToGrid w:val="0"/>
        <w:jc w:val="center"/>
        <w:rPr>
          <w:rFonts w:eastAsia="宋体"/>
          <w:sz w:val="20"/>
          <w:lang w:val="en-US" w:eastAsia="zh-CN"/>
        </w:rPr>
      </w:pPr>
      <w:r>
        <w:rPr>
          <w:rFonts w:eastAsia="宋体" w:hint="eastAsia"/>
          <w:sz w:val="20"/>
          <w:lang w:val="en-US" w:eastAsia="zh-CN"/>
        </w:rPr>
        <w:t>Figure 6  BWP switching during slots aggregation</w:t>
      </w:r>
    </w:p>
    <w:p w:rsidR="00EF2C91" w:rsidRDefault="00C94288">
      <w:pPr>
        <w:snapToGrid w:val="0"/>
        <w:rPr>
          <w:rFonts w:eastAsia="宋体"/>
          <w:sz w:val="20"/>
          <w:lang w:val="en-US" w:eastAsia="zh-CN"/>
        </w:rPr>
      </w:pPr>
      <w:r>
        <w:rPr>
          <w:rFonts w:eastAsia="宋体" w:hint="eastAsia"/>
          <w:sz w:val="20"/>
          <w:lang w:val="en-US" w:eastAsia="zh-CN"/>
        </w:rPr>
        <w:t>Another issue is how to deal with hopping over aggregation slots when the BWP has been switched,</w:t>
      </w:r>
      <w:r w:rsidR="00E24C03">
        <w:rPr>
          <w:rFonts w:eastAsia="宋体" w:hint="eastAsia"/>
          <w:sz w:val="20"/>
          <w:lang w:val="en-US" w:eastAsia="zh-CN"/>
        </w:rPr>
        <w:t xml:space="preserve"> </w:t>
      </w:r>
      <w:r>
        <w:rPr>
          <w:rFonts w:eastAsia="宋体" w:hint="eastAsia"/>
          <w:sz w:val="20"/>
          <w:lang w:val="en-US" w:eastAsia="zh-CN"/>
        </w:rPr>
        <w:t>since t</w:t>
      </w:r>
      <w:r>
        <w:rPr>
          <w:rFonts w:eastAsia="宋体" w:hint="eastAsia"/>
          <w:sz w:val="20"/>
          <w:lang w:val="en-US" w:eastAsia="ja-JP"/>
        </w:rPr>
        <w:t xml:space="preserve">he hopping pattern is bandwidth part (BWP) specific, </w:t>
      </w:r>
      <w:r>
        <w:rPr>
          <w:rFonts w:eastAsia="宋体" w:hint="eastAsia"/>
          <w:sz w:val="20"/>
          <w:lang w:val="en-US" w:eastAsia="zh-CN"/>
        </w:rPr>
        <w:t xml:space="preserve">in order to avoid collision between hopping UEs in the same cell, the size of BWP and the RB offset for </w:t>
      </w:r>
      <w:r>
        <w:rPr>
          <w:rFonts w:eastAsia="MS Mincho"/>
          <w:iCs/>
          <w:color w:val="000000"/>
          <w:sz w:val="20"/>
          <w:lang w:val="en-US"/>
        </w:rPr>
        <w:t>inter-slot frequency hopping</w:t>
      </w:r>
      <w:r w:rsidR="00E24C03">
        <w:rPr>
          <w:rFonts w:eastAsiaTheme="minorEastAsia" w:hint="eastAsia"/>
          <w:iCs/>
          <w:color w:val="000000"/>
          <w:sz w:val="20"/>
          <w:lang w:val="en-US" w:eastAsia="zh-CN"/>
        </w:rPr>
        <w:t xml:space="preserve"> </w:t>
      </w:r>
      <w:r>
        <w:rPr>
          <w:rFonts w:eastAsia="宋体" w:hint="eastAsia"/>
          <w:sz w:val="20"/>
          <w:lang w:val="en-US" w:eastAsia="zh-CN"/>
        </w:rPr>
        <w:t>should be based on the new BWP,</w:t>
      </w:r>
      <w:r w:rsidR="00E24C03">
        <w:rPr>
          <w:rFonts w:eastAsia="宋体" w:hint="eastAsia"/>
          <w:sz w:val="20"/>
          <w:lang w:val="en-US" w:eastAsia="zh-CN"/>
        </w:rPr>
        <w:t xml:space="preserve"> </w:t>
      </w:r>
      <w:r>
        <w:rPr>
          <w:rFonts w:eastAsia="宋体" w:hint="eastAsia"/>
          <w:sz w:val="20"/>
          <w:lang w:val="en-US" w:eastAsia="zh-CN"/>
        </w:rPr>
        <w:t>and the hopping slot timer may need to be reset.</w:t>
      </w:r>
    </w:p>
    <w:p w:rsidR="00EF2C91" w:rsidRDefault="00C94288">
      <w:pPr>
        <w:snapToGrid w:val="0"/>
        <w:rPr>
          <w:rFonts w:eastAsia="宋体"/>
          <w:b/>
          <w:i/>
          <w:sz w:val="20"/>
          <w:lang w:val="en-US" w:eastAsia="zh-CN"/>
        </w:rPr>
      </w:pPr>
      <w:r>
        <w:rPr>
          <w:rFonts w:eastAsia="宋体" w:hint="eastAsia"/>
          <w:b/>
          <w:i/>
          <w:sz w:val="20"/>
          <w:lang w:eastAsia="zh-CN"/>
        </w:rPr>
        <w:t xml:space="preserve">Proposal </w:t>
      </w:r>
      <w:r>
        <w:rPr>
          <w:rFonts w:eastAsia="宋体" w:hint="eastAsia"/>
          <w:b/>
          <w:i/>
          <w:sz w:val="20"/>
          <w:lang w:val="en-US" w:eastAsia="zh-CN"/>
        </w:rPr>
        <w:t>4: If BWP switching during the configured grant transmission,</w:t>
      </w:r>
      <w:r w:rsidR="00E24C03">
        <w:rPr>
          <w:rFonts w:eastAsia="宋体" w:hint="eastAsia"/>
          <w:b/>
          <w:i/>
          <w:sz w:val="20"/>
          <w:lang w:val="en-US" w:eastAsia="zh-CN"/>
        </w:rPr>
        <w:t xml:space="preserve"> </w:t>
      </w:r>
      <w:r>
        <w:rPr>
          <w:rFonts w:eastAsia="宋体" w:hint="eastAsia"/>
          <w:b/>
          <w:i/>
          <w:sz w:val="20"/>
          <w:lang w:val="en-US" w:eastAsia="zh-CN"/>
        </w:rPr>
        <w:t>the size of BWP and the RB offset for inter-slot frequency hopping should be based on the new BWP,</w:t>
      </w:r>
      <w:r w:rsidR="00E24C03">
        <w:rPr>
          <w:rFonts w:eastAsia="宋体" w:hint="eastAsia"/>
          <w:b/>
          <w:i/>
          <w:sz w:val="20"/>
          <w:lang w:val="en-US" w:eastAsia="zh-CN"/>
        </w:rPr>
        <w:t xml:space="preserve"> </w:t>
      </w:r>
      <w:r>
        <w:rPr>
          <w:rFonts w:eastAsia="宋体" w:hint="eastAsia"/>
          <w:b/>
          <w:i/>
          <w:sz w:val="20"/>
          <w:lang w:val="en-US" w:eastAsia="zh-CN"/>
        </w:rPr>
        <w:t>and the hopping slot timer may need to be reset.</w:t>
      </w:r>
    </w:p>
    <w:p w:rsidR="00EF2C91" w:rsidRDefault="00C94288">
      <w:pPr>
        <w:pStyle w:val="Heading2"/>
      </w:pPr>
      <w:r>
        <w:rPr>
          <w:rFonts w:hint="eastAsia"/>
        </w:rPr>
        <w:t xml:space="preserve">Frequency hopping offsets </w:t>
      </w:r>
    </w:p>
    <w:p w:rsidR="00EF2C91" w:rsidRDefault="00C94288">
      <w:pPr>
        <w:tabs>
          <w:tab w:val="left" w:pos="440"/>
        </w:tabs>
        <w:snapToGrid w:val="0"/>
        <w:spacing w:after="120" w:line="264" w:lineRule="auto"/>
        <w:rPr>
          <w:rFonts w:eastAsia="宋体"/>
          <w:color w:val="000000"/>
          <w:sz w:val="20"/>
          <w:shd w:val="clear" w:color="auto" w:fill="FFFFFF"/>
          <w:lang w:val="en-US" w:eastAsia="zh-CN"/>
        </w:rPr>
      </w:pPr>
      <w:r>
        <w:rPr>
          <w:rFonts w:eastAsia="宋体" w:hint="eastAsia"/>
          <w:sz w:val="20"/>
          <w:lang w:val="en-US" w:eastAsia="zh-CN"/>
        </w:rPr>
        <w:t>In the RAN#92</w:t>
      </w:r>
      <w:r>
        <w:rPr>
          <w:rFonts w:eastAsia="宋体"/>
          <w:sz w:val="20"/>
          <w:lang w:val="en-US" w:eastAsia="zh-CN"/>
        </w:rPr>
        <w:t xml:space="preserve"> meeting, it was agreed that </w:t>
      </w:r>
      <w:r>
        <w:rPr>
          <w:rFonts w:eastAsia="宋体" w:hint="eastAsia"/>
          <w:sz w:val="20"/>
          <w:lang w:val="en-US" w:eastAsia="zh-CN"/>
        </w:rPr>
        <w:t>the frequency-hopping offsets of PUSCH for Msg.3,</w:t>
      </w:r>
      <w:r w:rsidR="00E24C03">
        <w:rPr>
          <w:rFonts w:eastAsia="宋体" w:hint="eastAsia"/>
          <w:sz w:val="20"/>
          <w:lang w:val="en-US" w:eastAsia="zh-CN"/>
        </w:rPr>
        <w:t xml:space="preserve"> </w:t>
      </w:r>
      <w:r>
        <w:rPr>
          <w:rFonts w:eastAsia="宋体" w:hint="eastAsia"/>
          <w:sz w:val="20"/>
          <w:lang w:val="en-US" w:eastAsia="zh-CN"/>
        </w:rPr>
        <w:t>as shown in Table1</w:t>
      </w:r>
      <w:r>
        <w:rPr>
          <w:rFonts w:eastAsia="宋体" w:hint="eastAsia"/>
          <w:color w:val="000000"/>
          <w:sz w:val="20"/>
          <w:shd w:val="clear" w:color="auto" w:fill="FFFFFF"/>
          <w:lang w:val="en-US" w:eastAsia="zh-CN"/>
        </w:rPr>
        <w:t>. Due to the BWP size may not be divided by 4,</w:t>
      </w:r>
      <w:r w:rsidR="00E24C03">
        <w:rPr>
          <w:rFonts w:eastAsia="宋体" w:hint="eastAsia"/>
          <w:color w:val="000000"/>
          <w:sz w:val="20"/>
          <w:shd w:val="clear" w:color="auto" w:fill="FFFFFF"/>
          <w:lang w:val="en-US" w:eastAsia="zh-CN"/>
        </w:rPr>
        <w:t xml:space="preserve"> </w:t>
      </w:r>
      <w:r>
        <w:rPr>
          <w:rFonts w:eastAsia="宋体" w:hint="eastAsia"/>
          <w:color w:val="000000"/>
          <w:sz w:val="20"/>
          <w:shd w:val="clear" w:color="auto" w:fill="FFFFFF"/>
          <w:lang w:val="en-US" w:eastAsia="zh-CN"/>
        </w:rPr>
        <w:t>so we recommend using table2.</w:t>
      </w:r>
    </w:p>
    <w:p w:rsidR="00EF2C91" w:rsidRDefault="00C94288">
      <w:pPr>
        <w:pStyle w:val="Style2"/>
        <w:spacing w:afterLines="50"/>
        <w:ind w:leftChars="0" w:left="420"/>
        <w:jc w:val="center"/>
        <w:rPr>
          <w:rFonts w:eastAsia="Yu Mincho"/>
        </w:rPr>
      </w:pPr>
      <w:r>
        <w:rPr>
          <w:rFonts w:eastAsia="Yu Mincho" w:hint="eastAsia"/>
        </w:rPr>
        <w:t>T</w:t>
      </w:r>
      <w:r>
        <w:rPr>
          <w:rFonts w:eastAsia="Yu Mincho"/>
        </w:rPr>
        <w:t>able</w:t>
      </w:r>
      <w:r>
        <w:rPr>
          <w:rFonts w:eastAsia="宋体" w:hint="eastAsia"/>
          <w:lang w:val="en-US" w:eastAsia="zh-CN"/>
        </w:rPr>
        <w:t>2</w:t>
      </w:r>
      <w:r>
        <w:rPr>
          <w:rFonts w:eastAsia="Yu Mincho"/>
        </w:rPr>
        <w:t>: Hopping bits for frequency hopping</w:t>
      </w:r>
    </w:p>
    <w:tbl>
      <w:tblPr>
        <w:tblW w:w="8937" w:type="dxa"/>
        <w:jc w:val="center"/>
        <w:tblLayout w:type="fixed"/>
        <w:tblCellMar>
          <w:left w:w="0" w:type="dxa"/>
          <w:right w:w="0" w:type="dxa"/>
        </w:tblCellMar>
        <w:tblLook w:val="04A0"/>
      </w:tblPr>
      <w:tblGrid>
        <w:gridCol w:w="2725"/>
        <w:gridCol w:w="2173"/>
        <w:gridCol w:w="1728"/>
        <w:gridCol w:w="2311"/>
      </w:tblGrid>
      <w:tr w:rsidR="00EF2C91">
        <w:trPr>
          <w:cantSplit/>
          <w:trHeight w:val="515"/>
          <w:jc w:val="center"/>
        </w:trPr>
        <w:tc>
          <w:tcPr>
            <w:tcW w:w="27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EF2C91" w:rsidRDefault="00C94288">
            <w:pPr>
              <w:jc w:val="center"/>
              <w:rPr>
                <w:rFonts w:eastAsia="DengXian"/>
                <w:b/>
                <w:bCs/>
                <w:lang w:val="en-US"/>
              </w:rPr>
            </w:pPr>
            <w:r>
              <w:rPr>
                <w:b/>
                <w:bCs/>
              </w:rPr>
              <w:t xml:space="preserve">Number of </w:t>
            </w:r>
            <w:proofErr w:type="spellStart"/>
            <w:r>
              <w:rPr>
                <w:b/>
                <w:bCs/>
              </w:rPr>
              <w:t>PRBs</w:t>
            </w:r>
            <w:proofErr w:type="spellEnd"/>
            <w:r>
              <w:rPr>
                <w:b/>
                <w:bCs/>
              </w:rPr>
              <w:t xml:space="preserve"> in the initial active UL BWP</w:t>
            </w:r>
          </w:p>
        </w:tc>
        <w:tc>
          <w:tcPr>
            <w:tcW w:w="217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EF2C91" w:rsidRDefault="00C94288">
            <w:pPr>
              <w:jc w:val="center"/>
              <w:rPr>
                <w:b/>
                <w:bCs/>
              </w:rPr>
            </w:pPr>
            <w:r>
              <w:rPr>
                <w:b/>
                <w:bCs/>
              </w:rPr>
              <w:t xml:space="preserve">Number of hopping bits </w:t>
            </w:r>
            <w:r w:rsidR="00217E03">
              <w:rPr>
                <w:b/>
                <w:bCs/>
              </w:rPr>
              <w:fldChar w:fldCharType="begin"/>
            </w:r>
            <w:r>
              <w:rPr>
                <w:b/>
                <w:bCs/>
              </w:rPr>
              <w:instrText xml:space="preserve"> QUOTE </w:instrText>
            </w:r>
            <w:r>
              <w:rPr>
                <w:noProof/>
                <w:position w:val="-8"/>
                <w:lang w:val="en-US" w:eastAsia="zh-CN"/>
              </w:rPr>
              <w:drawing>
                <wp:inline distT="0" distB="0" distL="114300" distR="114300">
                  <wp:extent cx="438150" cy="171450"/>
                  <wp:effectExtent l="0" t="0" r="0" b="0"/>
                  <wp:docPr id="1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5"/>
                          <pic:cNvPicPr>
                            <a:picLocks noChangeAspect="1"/>
                          </pic:cNvPicPr>
                        </pic:nvPicPr>
                        <pic:blipFill>
                          <a:blip r:embed="rId21" cstate="print">
                            <a:clrChange>
                              <a:clrFrom>
                                <a:srgbClr val="FFFFFF"/>
                              </a:clrFrom>
                              <a:clrTo>
                                <a:srgbClr val="FFFFFF">
                                  <a:alpha val="0"/>
                                </a:srgbClr>
                              </a:clrTo>
                            </a:clrChange>
                          </a:blip>
                          <a:stretch>
                            <a:fillRect/>
                          </a:stretch>
                        </pic:blipFill>
                        <pic:spPr>
                          <a:xfrm>
                            <a:off x="0" y="0"/>
                            <a:ext cx="438150" cy="171450"/>
                          </a:xfrm>
                          <a:prstGeom prst="rect">
                            <a:avLst/>
                          </a:prstGeom>
                          <a:noFill/>
                          <a:ln w="9525">
                            <a:noFill/>
                          </a:ln>
                        </pic:spPr>
                      </pic:pic>
                    </a:graphicData>
                  </a:graphic>
                </wp:inline>
              </w:drawing>
            </w:r>
            <w:r w:rsidR="00217E03">
              <w:rPr>
                <w:b/>
                <w:bCs/>
              </w:rPr>
              <w:fldChar w:fldCharType="separate"/>
            </w:r>
            <w:r>
              <w:rPr>
                <w:noProof/>
                <w:position w:val="-8"/>
                <w:lang w:val="en-US" w:eastAsia="zh-CN"/>
              </w:rPr>
              <w:drawing>
                <wp:inline distT="0" distB="0" distL="114300" distR="114300">
                  <wp:extent cx="438150" cy="171450"/>
                  <wp:effectExtent l="0" t="0" r="0" b="0"/>
                  <wp:docPr id="1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6"/>
                          <pic:cNvPicPr>
                            <a:picLocks noChangeAspect="1"/>
                          </pic:cNvPicPr>
                        </pic:nvPicPr>
                        <pic:blipFill>
                          <a:blip r:embed="rId21" cstate="print">
                            <a:clrChange>
                              <a:clrFrom>
                                <a:srgbClr val="FFFFFF"/>
                              </a:clrFrom>
                              <a:clrTo>
                                <a:srgbClr val="FFFFFF">
                                  <a:alpha val="0"/>
                                </a:srgbClr>
                              </a:clrTo>
                            </a:clrChange>
                          </a:blip>
                          <a:stretch>
                            <a:fillRect/>
                          </a:stretch>
                        </pic:blipFill>
                        <pic:spPr>
                          <a:xfrm>
                            <a:off x="0" y="0"/>
                            <a:ext cx="438150" cy="171450"/>
                          </a:xfrm>
                          <a:prstGeom prst="rect">
                            <a:avLst/>
                          </a:prstGeom>
                          <a:noFill/>
                          <a:ln w="9525">
                            <a:noFill/>
                          </a:ln>
                        </pic:spPr>
                      </pic:pic>
                    </a:graphicData>
                  </a:graphic>
                </wp:inline>
              </w:drawing>
            </w:r>
            <w:r w:rsidR="00217E03">
              <w:rPr>
                <w:b/>
                <w:bCs/>
              </w:rPr>
              <w:fldChar w:fldCharType="end"/>
            </w:r>
          </w:p>
        </w:tc>
        <w:tc>
          <w:tcPr>
            <w:tcW w:w="1728"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EF2C91" w:rsidRDefault="00C94288">
            <w:pPr>
              <w:pStyle w:val="TAH"/>
              <w:ind w:left="420" w:hanging="420"/>
              <w:rPr>
                <w:rFonts w:ascii="Times New Roman" w:eastAsia="DengXian" w:hAnsi="Times New Roman"/>
                <w:bCs/>
                <w:sz w:val="20"/>
                <w:lang w:eastAsia="en-US"/>
              </w:rPr>
            </w:pPr>
            <w:r>
              <w:rPr>
                <w:rFonts w:ascii="Times New Roman" w:eastAsia="DengXian" w:hAnsi="Times New Roman"/>
                <w:sz w:val="20"/>
              </w:rPr>
              <w:t>Information in</w:t>
            </w:r>
            <w:r>
              <w:rPr>
                <w:rFonts w:ascii="Times New Roman" w:eastAsia="DengXian" w:hAnsi="Times New Roman"/>
                <w:sz w:val="20"/>
              </w:rPr>
              <w:br/>
              <w:t>hopping bits</w:t>
            </w:r>
          </w:p>
        </w:tc>
        <w:tc>
          <w:tcPr>
            <w:tcW w:w="2311"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EF2C91" w:rsidRDefault="00C94288">
            <w:pPr>
              <w:pStyle w:val="TAH"/>
              <w:ind w:left="420" w:hanging="420"/>
              <w:rPr>
                <w:rFonts w:ascii="Times New Roman" w:eastAsia="宋体" w:hAnsi="Times New Roman"/>
                <w:sz w:val="20"/>
              </w:rPr>
            </w:pPr>
            <w:r>
              <w:rPr>
                <w:rFonts w:ascii="Times New Roman" w:hAnsi="Times New Roman"/>
                <w:b w:val="0"/>
                <w:bCs/>
                <w:sz w:val="20"/>
              </w:rPr>
              <w:t>Frequency offsets corresponding to the value of hopping bits</w:t>
            </w:r>
          </w:p>
        </w:tc>
      </w:tr>
      <w:tr w:rsidR="00EF2C91">
        <w:trPr>
          <w:cantSplit/>
          <w:trHeight w:val="421"/>
          <w:jc w:val="center"/>
        </w:trPr>
        <w:tc>
          <w:tcPr>
            <w:tcW w:w="27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pPr>
            <w:r>
              <w:t>&lt; 50</w:t>
            </w:r>
          </w:p>
        </w:tc>
        <w:tc>
          <w:tcPr>
            <w:tcW w:w="217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pPr>
            <w:r>
              <w:t>1</w:t>
            </w: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rPr>
                <w:lang w:val="en-US"/>
              </w:rPr>
            </w:pPr>
            <w:r>
              <w:t>0</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pPr>
            <w:r>
              <w:rPr>
                <w:noProof/>
                <w:lang w:val="en-US" w:eastAsia="zh-CN"/>
              </w:rPr>
              <w:drawing>
                <wp:inline distT="0" distB="0" distL="114300" distR="114300">
                  <wp:extent cx="981075" cy="238125"/>
                  <wp:effectExtent l="0" t="0" r="9525" b="7620"/>
                  <wp:docPr id="1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2"/>
                          <pic:cNvPicPr>
                            <a:picLocks noChangeAspect="1"/>
                          </pic:cNvPicPr>
                        </pic:nvPicPr>
                        <pic:blipFill>
                          <a:blip r:embed="rId45" cstate="print"/>
                          <a:stretch>
                            <a:fillRect/>
                          </a:stretch>
                        </pic:blipFill>
                        <pic:spPr>
                          <a:xfrm>
                            <a:off x="0" y="0"/>
                            <a:ext cx="981075" cy="238125"/>
                          </a:xfrm>
                          <a:prstGeom prst="rect">
                            <a:avLst/>
                          </a:prstGeom>
                          <a:noFill/>
                          <a:ln w="9525">
                            <a:noFill/>
                          </a:ln>
                        </pic:spPr>
                      </pic:pic>
                    </a:graphicData>
                  </a:graphic>
                </wp:inline>
              </w:drawing>
            </w:r>
          </w:p>
        </w:tc>
      </w:tr>
      <w:tr w:rsidR="00EF2C91">
        <w:trPr>
          <w:cantSplit/>
          <w:trHeight w:val="288"/>
          <w:jc w:val="center"/>
        </w:trPr>
        <w:tc>
          <w:tcPr>
            <w:tcW w:w="2725" w:type="dxa"/>
            <w:vMerge/>
            <w:tcBorders>
              <w:top w:val="nil"/>
              <w:left w:val="single" w:sz="8" w:space="0" w:color="auto"/>
              <w:bottom w:val="single" w:sz="8" w:space="0" w:color="auto"/>
              <w:right w:val="single" w:sz="8" w:space="0" w:color="auto"/>
            </w:tcBorders>
            <w:vAlign w:val="center"/>
          </w:tcPr>
          <w:p w:rsidR="00EF2C91" w:rsidRDefault="00EF2C91"/>
        </w:tc>
        <w:tc>
          <w:tcPr>
            <w:tcW w:w="2173" w:type="dxa"/>
            <w:vMerge/>
            <w:tcBorders>
              <w:top w:val="nil"/>
              <w:left w:val="nil"/>
              <w:bottom w:val="single" w:sz="8" w:space="0" w:color="auto"/>
              <w:right w:val="single" w:sz="8" w:space="0" w:color="auto"/>
            </w:tcBorders>
            <w:vAlign w:val="center"/>
          </w:tcPr>
          <w:p w:rsidR="00EF2C91" w:rsidRDefault="00EF2C91"/>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pPr>
            <w:r>
              <w:t>1</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pPr>
            <w:r>
              <w:rPr>
                <w:noProof/>
                <w:lang w:val="en-US" w:eastAsia="zh-CN"/>
              </w:rPr>
              <w:drawing>
                <wp:inline distT="0" distB="0" distL="114300" distR="114300">
                  <wp:extent cx="981075" cy="238125"/>
                  <wp:effectExtent l="0" t="0" r="9525" b="7620"/>
                  <wp:docPr id="1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3"/>
                          <pic:cNvPicPr>
                            <a:picLocks noChangeAspect="1"/>
                          </pic:cNvPicPr>
                        </pic:nvPicPr>
                        <pic:blipFill>
                          <a:blip r:embed="rId46" cstate="print"/>
                          <a:stretch>
                            <a:fillRect/>
                          </a:stretch>
                        </pic:blipFill>
                        <pic:spPr>
                          <a:xfrm>
                            <a:off x="0" y="0"/>
                            <a:ext cx="981075" cy="238125"/>
                          </a:xfrm>
                          <a:prstGeom prst="rect">
                            <a:avLst/>
                          </a:prstGeom>
                          <a:noFill/>
                          <a:ln w="9525">
                            <a:noFill/>
                          </a:ln>
                        </pic:spPr>
                      </pic:pic>
                    </a:graphicData>
                  </a:graphic>
                </wp:inline>
              </w:drawing>
            </w:r>
          </w:p>
        </w:tc>
      </w:tr>
      <w:tr w:rsidR="00EF2C91">
        <w:trPr>
          <w:cantSplit/>
          <w:trHeight w:val="225"/>
          <w:jc w:val="center"/>
        </w:trPr>
        <w:tc>
          <w:tcPr>
            <w:tcW w:w="27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pPr>
            <w:r>
              <w:t>&gt;=50</w:t>
            </w:r>
          </w:p>
        </w:tc>
        <w:tc>
          <w:tcPr>
            <w:tcW w:w="217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pPr>
            <w:r>
              <w:t>2</w:t>
            </w: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pPr>
            <w:r>
              <w:t>00</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rPr>
                <w:lang w:val="en-US"/>
              </w:rPr>
            </w:pPr>
            <w:r>
              <w:rPr>
                <w:noProof/>
                <w:lang w:val="en-US" w:eastAsia="zh-CN"/>
              </w:rPr>
              <w:drawing>
                <wp:inline distT="0" distB="0" distL="114300" distR="114300">
                  <wp:extent cx="981075" cy="238125"/>
                  <wp:effectExtent l="0" t="0" r="9525" b="7620"/>
                  <wp:docPr id="2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2"/>
                          <pic:cNvPicPr>
                            <a:picLocks noChangeAspect="1"/>
                          </pic:cNvPicPr>
                        </pic:nvPicPr>
                        <pic:blipFill>
                          <a:blip r:embed="rId45" cstate="print"/>
                          <a:stretch>
                            <a:fillRect/>
                          </a:stretch>
                        </pic:blipFill>
                        <pic:spPr>
                          <a:xfrm>
                            <a:off x="0" y="0"/>
                            <a:ext cx="981075" cy="238125"/>
                          </a:xfrm>
                          <a:prstGeom prst="rect">
                            <a:avLst/>
                          </a:prstGeom>
                          <a:noFill/>
                          <a:ln w="9525">
                            <a:noFill/>
                          </a:ln>
                        </pic:spPr>
                      </pic:pic>
                    </a:graphicData>
                  </a:graphic>
                </wp:inline>
              </w:drawing>
            </w:r>
          </w:p>
        </w:tc>
      </w:tr>
      <w:tr w:rsidR="00EF2C91">
        <w:trPr>
          <w:cantSplit/>
          <w:trHeight w:val="257"/>
          <w:jc w:val="center"/>
        </w:trPr>
        <w:tc>
          <w:tcPr>
            <w:tcW w:w="2725" w:type="dxa"/>
            <w:vMerge/>
            <w:tcBorders>
              <w:top w:val="nil"/>
              <w:left w:val="single" w:sz="8" w:space="0" w:color="auto"/>
              <w:bottom w:val="single" w:sz="8" w:space="0" w:color="auto"/>
              <w:right w:val="single" w:sz="8" w:space="0" w:color="auto"/>
            </w:tcBorders>
            <w:vAlign w:val="center"/>
          </w:tcPr>
          <w:p w:rsidR="00EF2C91" w:rsidRDefault="00EF2C91"/>
        </w:tc>
        <w:tc>
          <w:tcPr>
            <w:tcW w:w="2173" w:type="dxa"/>
            <w:vMerge/>
            <w:tcBorders>
              <w:top w:val="nil"/>
              <w:left w:val="nil"/>
              <w:bottom w:val="single" w:sz="8" w:space="0" w:color="auto"/>
              <w:right w:val="single" w:sz="8" w:space="0" w:color="auto"/>
            </w:tcBorders>
            <w:vAlign w:val="center"/>
          </w:tcPr>
          <w:p w:rsidR="00EF2C91" w:rsidRDefault="00EF2C91"/>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pPr>
            <w:r>
              <w:t>01</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pPr>
            <w:r>
              <w:rPr>
                <w:noProof/>
                <w:lang w:val="en-US" w:eastAsia="zh-CN"/>
              </w:rPr>
              <w:drawing>
                <wp:inline distT="0" distB="0" distL="114300" distR="114300">
                  <wp:extent cx="981075" cy="238125"/>
                  <wp:effectExtent l="0" t="0" r="9525" b="7620"/>
                  <wp:docPr id="2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4"/>
                          <pic:cNvPicPr>
                            <a:picLocks noChangeAspect="1"/>
                          </pic:cNvPicPr>
                        </pic:nvPicPr>
                        <pic:blipFill>
                          <a:blip r:embed="rId46" cstate="print"/>
                          <a:stretch>
                            <a:fillRect/>
                          </a:stretch>
                        </pic:blipFill>
                        <pic:spPr>
                          <a:xfrm>
                            <a:off x="0" y="0"/>
                            <a:ext cx="981075" cy="238125"/>
                          </a:xfrm>
                          <a:prstGeom prst="rect">
                            <a:avLst/>
                          </a:prstGeom>
                          <a:noFill/>
                          <a:ln w="9525">
                            <a:noFill/>
                          </a:ln>
                        </pic:spPr>
                      </pic:pic>
                    </a:graphicData>
                  </a:graphic>
                </wp:inline>
              </w:drawing>
            </w:r>
          </w:p>
        </w:tc>
      </w:tr>
      <w:tr w:rsidR="00EF2C91">
        <w:trPr>
          <w:cantSplit/>
          <w:trHeight w:val="248"/>
          <w:jc w:val="center"/>
        </w:trPr>
        <w:tc>
          <w:tcPr>
            <w:tcW w:w="2725" w:type="dxa"/>
            <w:vMerge/>
            <w:tcBorders>
              <w:top w:val="nil"/>
              <w:left w:val="single" w:sz="8" w:space="0" w:color="auto"/>
              <w:bottom w:val="single" w:sz="8" w:space="0" w:color="auto"/>
              <w:right w:val="single" w:sz="8" w:space="0" w:color="auto"/>
            </w:tcBorders>
            <w:vAlign w:val="center"/>
          </w:tcPr>
          <w:p w:rsidR="00EF2C91" w:rsidRDefault="00EF2C91"/>
        </w:tc>
        <w:tc>
          <w:tcPr>
            <w:tcW w:w="2173" w:type="dxa"/>
            <w:vMerge/>
            <w:tcBorders>
              <w:top w:val="nil"/>
              <w:left w:val="nil"/>
              <w:bottom w:val="single" w:sz="8" w:space="0" w:color="auto"/>
              <w:right w:val="single" w:sz="8" w:space="0" w:color="auto"/>
            </w:tcBorders>
            <w:vAlign w:val="center"/>
          </w:tcPr>
          <w:p w:rsidR="00EF2C91" w:rsidRDefault="00EF2C91"/>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pPr>
            <w:r>
              <w:t>10</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rPr>
                <w:lang w:val="en-US"/>
              </w:rPr>
            </w:pPr>
            <w:r>
              <w:rPr>
                <w:noProof/>
                <w:lang w:val="en-US" w:eastAsia="zh-CN"/>
              </w:rPr>
              <w:drawing>
                <wp:inline distT="0" distB="0" distL="114300" distR="114300">
                  <wp:extent cx="1076325" cy="238125"/>
                  <wp:effectExtent l="0" t="0" r="9525" b="7620"/>
                  <wp:docPr id="2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5"/>
                          <pic:cNvPicPr>
                            <a:picLocks noChangeAspect="1"/>
                          </pic:cNvPicPr>
                        </pic:nvPicPr>
                        <pic:blipFill>
                          <a:blip r:embed="rId47" cstate="print"/>
                          <a:stretch>
                            <a:fillRect/>
                          </a:stretch>
                        </pic:blipFill>
                        <pic:spPr>
                          <a:xfrm>
                            <a:off x="0" y="0"/>
                            <a:ext cx="1076325" cy="238125"/>
                          </a:xfrm>
                          <a:prstGeom prst="rect">
                            <a:avLst/>
                          </a:prstGeom>
                          <a:noFill/>
                          <a:ln w="9525">
                            <a:noFill/>
                          </a:ln>
                        </pic:spPr>
                      </pic:pic>
                    </a:graphicData>
                  </a:graphic>
                </wp:inline>
              </w:drawing>
            </w:r>
          </w:p>
        </w:tc>
      </w:tr>
      <w:tr w:rsidR="00EF2C91">
        <w:trPr>
          <w:cantSplit/>
          <w:trHeight w:val="248"/>
          <w:jc w:val="center"/>
        </w:trPr>
        <w:tc>
          <w:tcPr>
            <w:tcW w:w="2725" w:type="dxa"/>
            <w:vMerge/>
            <w:tcBorders>
              <w:top w:val="nil"/>
              <w:left w:val="single" w:sz="8" w:space="0" w:color="auto"/>
              <w:bottom w:val="single" w:sz="8" w:space="0" w:color="auto"/>
              <w:right w:val="single" w:sz="8" w:space="0" w:color="auto"/>
            </w:tcBorders>
            <w:vAlign w:val="center"/>
          </w:tcPr>
          <w:p w:rsidR="00EF2C91" w:rsidRDefault="00EF2C91"/>
        </w:tc>
        <w:tc>
          <w:tcPr>
            <w:tcW w:w="2173" w:type="dxa"/>
            <w:vMerge/>
            <w:tcBorders>
              <w:top w:val="nil"/>
              <w:left w:val="nil"/>
              <w:bottom w:val="single" w:sz="8" w:space="0" w:color="auto"/>
              <w:right w:val="single" w:sz="8" w:space="0" w:color="auto"/>
            </w:tcBorders>
            <w:vAlign w:val="center"/>
          </w:tcPr>
          <w:p w:rsidR="00EF2C91" w:rsidRDefault="00EF2C91"/>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pPr>
            <w:r>
              <w:t>11</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tcPr>
          <w:p w:rsidR="00EF2C91" w:rsidRDefault="00C94288">
            <w:pPr>
              <w:pStyle w:val="TAC"/>
            </w:pPr>
            <w:r>
              <w:t>Reserved</w:t>
            </w:r>
          </w:p>
        </w:tc>
      </w:tr>
    </w:tbl>
    <w:p w:rsidR="00EF2C91" w:rsidRDefault="00EF2C91">
      <w:pPr>
        <w:tabs>
          <w:tab w:val="left" w:pos="440"/>
        </w:tabs>
        <w:snapToGrid w:val="0"/>
        <w:spacing w:after="120" w:line="264" w:lineRule="auto"/>
        <w:rPr>
          <w:rFonts w:eastAsia="宋体"/>
          <w:color w:val="000000"/>
          <w:sz w:val="20"/>
          <w:shd w:val="clear" w:color="auto" w:fill="FFFFFF"/>
          <w:lang w:val="en-US" w:eastAsia="zh-CN"/>
        </w:rPr>
      </w:pPr>
    </w:p>
    <w:p w:rsidR="00EF2C91" w:rsidRDefault="00C94288">
      <w:pPr>
        <w:snapToGrid w:val="0"/>
        <w:rPr>
          <w:rFonts w:eastAsiaTheme="minorEastAsia"/>
          <w:sz w:val="20"/>
          <w:lang w:val="en-US" w:eastAsia="zh-CN"/>
        </w:rPr>
      </w:pPr>
      <w:r>
        <w:rPr>
          <w:rFonts w:eastAsia="宋体" w:hint="eastAsia"/>
          <w:b/>
          <w:i/>
          <w:sz w:val="20"/>
          <w:lang w:eastAsia="zh-CN"/>
        </w:rPr>
        <w:t xml:space="preserve">Proposal </w:t>
      </w:r>
      <w:r>
        <w:rPr>
          <w:rFonts w:eastAsia="宋体" w:hint="eastAsia"/>
          <w:b/>
          <w:i/>
          <w:sz w:val="20"/>
          <w:lang w:val="en-US" w:eastAsia="zh-CN"/>
        </w:rPr>
        <w:t xml:space="preserve">5: Use Table2 instead of Table1. </w:t>
      </w:r>
      <w:bookmarkEnd w:id="4"/>
    </w:p>
    <w:p w:rsidR="00EF2C91" w:rsidRDefault="00C94288">
      <w:pPr>
        <w:pStyle w:val="Heading1"/>
        <w:pBdr>
          <w:top w:val="single" w:sz="12" w:space="13" w:color="auto"/>
        </w:pBdr>
        <w:snapToGrid w:val="0"/>
        <w:spacing w:before="0" w:after="120"/>
        <w:ind w:left="619" w:hanging="619"/>
      </w:pPr>
      <w:r>
        <w:t>Conclusion</w:t>
      </w:r>
    </w:p>
    <w:p w:rsidR="00EF2C91" w:rsidRDefault="00C94288">
      <w:pPr>
        <w:snapToGrid w:val="0"/>
        <w:spacing w:before="120" w:after="0" w:line="264" w:lineRule="auto"/>
        <w:rPr>
          <w:rFonts w:eastAsia="宋体"/>
          <w:sz w:val="20"/>
          <w:lang w:eastAsia="zh-CN"/>
        </w:rPr>
      </w:pPr>
      <w:r>
        <w:rPr>
          <w:rFonts w:eastAsia="宋体"/>
          <w:sz w:val="20"/>
          <w:lang w:eastAsia="zh-CN"/>
        </w:rPr>
        <w:t>I</w:t>
      </w:r>
      <w:r>
        <w:rPr>
          <w:rFonts w:eastAsia="宋体" w:hint="eastAsia"/>
          <w:sz w:val="20"/>
          <w:lang w:eastAsia="zh-CN"/>
        </w:rPr>
        <w:t xml:space="preserve">n this contribution, some issues relating to UL </w:t>
      </w:r>
      <w:r>
        <w:rPr>
          <w:rFonts w:eastAsia="宋体" w:hint="eastAsia"/>
          <w:sz w:val="20"/>
          <w:lang w:val="en-US" w:eastAsia="zh-CN"/>
        </w:rPr>
        <w:t xml:space="preserve">data transmission procedure </w:t>
      </w:r>
      <w:r>
        <w:rPr>
          <w:rFonts w:eastAsia="宋体" w:hint="eastAsia"/>
          <w:sz w:val="20"/>
          <w:lang w:eastAsia="zh-CN"/>
        </w:rPr>
        <w:t xml:space="preserve">are </w:t>
      </w:r>
      <w:r>
        <w:rPr>
          <w:rFonts w:eastAsia="宋体" w:hint="eastAsia"/>
          <w:sz w:val="20"/>
          <w:lang w:val="en-US" w:eastAsia="zh-CN"/>
        </w:rPr>
        <w:t xml:space="preserve">further </w:t>
      </w:r>
      <w:r>
        <w:rPr>
          <w:rFonts w:eastAsia="宋体" w:hint="eastAsia"/>
          <w:sz w:val="20"/>
          <w:lang w:eastAsia="zh-CN"/>
        </w:rPr>
        <w:t xml:space="preserve">discussed. </w:t>
      </w:r>
      <w:r>
        <w:rPr>
          <w:rFonts w:eastAsia="宋体"/>
          <w:sz w:val="20"/>
          <w:lang w:eastAsia="zh-CN"/>
        </w:rPr>
        <w:t>I</w:t>
      </w:r>
      <w:r>
        <w:rPr>
          <w:rFonts w:eastAsia="宋体" w:hint="eastAsia"/>
          <w:sz w:val="20"/>
          <w:lang w:eastAsia="zh-CN"/>
        </w:rPr>
        <w:t>n summary, we propose</w:t>
      </w:r>
      <w:r>
        <w:rPr>
          <w:rFonts w:eastAsia="宋体"/>
          <w:sz w:val="20"/>
          <w:lang w:eastAsia="zh-CN"/>
        </w:rPr>
        <w:t>:</w:t>
      </w:r>
    </w:p>
    <w:p w:rsidR="00EF2C91" w:rsidRDefault="00C94288">
      <w:pPr>
        <w:tabs>
          <w:tab w:val="left" w:pos="440"/>
        </w:tabs>
        <w:snapToGrid w:val="0"/>
        <w:rPr>
          <w:rFonts w:eastAsia="宋体"/>
          <w:color w:val="000000"/>
          <w:sz w:val="20"/>
          <w:shd w:val="clear" w:color="auto" w:fill="FFFFFF"/>
          <w:lang w:val="en-US" w:eastAsia="zh-CN"/>
        </w:rPr>
      </w:pPr>
      <w:r>
        <w:rPr>
          <w:rFonts w:eastAsia="宋体" w:hint="eastAsia"/>
          <w:b/>
          <w:i/>
          <w:sz w:val="20"/>
          <w:lang w:eastAsia="zh-CN"/>
        </w:rPr>
        <w:t xml:space="preserve">Proposal </w:t>
      </w:r>
      <w:r>
        <w:rPr>
          <w:rFonts w:eastAsiaTheme="minorEastAsia" w:hint="eastAsia"/>
          <w:b/>
          <w:i/>
          <w:sz w:val="20"/>
          <w:lang w:val="en-US" w:eastAsia="zh-CN"/>
        </w:rPr>
        <w:t xml:space="preserve">1: For the </w:t>
      </w:r>
      <w:r>
        <w:rPr>
          <w:rFonts w:eastAsiaTheme="minorEastAsia"/>
          <w:b/>
          <w:i/>
          <w:sz w:val="20"/>
          <w:lang w:val="en-US" w:eastAsia="zh-CN"/>
        </w:rPr>
        <w:t xml:space="preserve">inter-transmission </w:t>
      </w:r>
      <w:r>
        <w:rPr>
          <w:rFonts w:eastAsiaTheme="minorEastAsia" w:hint="eastAsia"/>
          <w:b/>
          <w:i/>
          <w:sz w:val="20"/>
          <w:lang w:val="en-US" w:eastAsia="zh-CN"/>
        </w:rPr>
        <w:t xml:space="preserve">frequency hopping, the </w:t>
      </w:r>
      <w:r>
        <w:rPr>
          <w:rFonts w:eastAsiaTheme="minorEastAsia"/>
          <w:b/>
          <w:i/>
          <w:sz w:val="20"/>
          <w:lang w:val="en-US" w:eastAsia="zh-CN"/>
        </w:rPr>
        <w:t xml:space="preserve">hopping pattern design can be based on </w:t>
      </w:r>
      <w:r>
        <w:rPr>
          <w:rFonts w:eastAsiaTheme="minorEastAsia" w:hint="eastAsia"/>
          <w:b/>
          <w:i/>
          <w:sz w:val="20"/>
          <w:lang w:val="en-US" w:eastAsia="zh-CN"/>
        </w:rPr>
        <w:t xml:space="preserve">time and frequency domain </w:t>
      </w:r>
      <w:r>
        <w:rPr>
          <w:rFonts w:eastAsiaTheme="minorEastAsia"/>
          <w:b/>
          <w:i/>
          <w:sz w:val="20"/>
          <w:lang w:val="en-US" w:eastAsia="zh-CN"/>
        </w:rPr>
        <w:t>resource allocation</w:t>
      </w:r>
      <w:r>
        <w:rPr>
          <w:rFonts w:eastAsiaTheme="minorEastAsia" w:hint="eastAsia"/>
          <w:b/>
          <w:i/>
          <w:sz w:val="20"/>
          <w:lang w:val="en-US" w:eastAsia="zh-CN"/>
        </w:rPr>
        <w:t xml:space="preserve"> of the first transmission occasion and </w:t>
      </w:r>
      <w:r>
        <w:rPr>
          <w:rFonts w:eastAsiaTheme="minorEastAsia"/>
          <w:b/>
          <w:i/>
          <w:sz w:val="20"/>
          <w:lang w:val="en-US" w:eastAsia="zh-CN"/>
        </w:rPr>
        <w:t xml:space="preserve">the configured </w:t>
      </w:r>
      <w:r>
        <w:rPr>
          <w:rFonts w:eastAsiaTheme="minorEastAsia" w:hint="eastAsia"/>
          <w:b/>
          <w:i/>
          <w:sz w:val="20"/>
          <w:lang w:val="en-US" w:eastAsia="zh-CN"/>
        </w:rPr>
        <w:t xml:space="preserve">RV sequence. </w:t>
      </w:r>
    </w:p>
    <w:p w:rsidR="00EF2C91" w:rsidRDefault="00C94288">
      <w:pPr>
        <w:snapToGrid w:val="0"/>
        <w:rPr>
          <w:rFonts w:eastAsiaTheme="minorEastAsia"/>
          <w:b/>
          <w:i/>
          <w:sz w:val="20"/>
          <w:lang w:val="en-US" w:eastAsia="zh-CN"/>
        </w:rPr>
      </w:pPr>
      <w:r>
        <w:rPr>
          <w:rFonts w:eastAsia="宋体" w:hint="eastAsia"/>
          <w:b/>
          <w:i/>
          <w:sz w:val="20"/>
          <w:lang w:eastAsia="zh-CN"/>
        </w:rPr>
        <w:lastRenderedPageBreak/>
        <w:t xml:space="preserve">Proposal </w:t>
      </w:r>
      <w:r>
        <w:rPr>
          <w:rFonts w:eastAsiaTheme="minorEastAsia" w:hint="eastAsia"/>
          <w:b/>
          <w:i/>
          <w:sz w:val="20"/>
          <w:lang w:val="en-US" w:eastAsia="zh-CN"/>
        </w:rPr>
        <w:t xml:space="preserve">2: </w:t>
      </w:r>
      <w:r>
        <w:rPr>
          <w:rFonts w:eastAsiaTheme="minorEastAsia"/>
          <w:b/>
          <w:i/>
          <w:sz w:val="20"/>
          <w:lang w:val="en-US" w:eastAsia="zh-CN"/>
        </w:rPr>
        <w:t>If the configured grant of</w:t>
      </w:r>
      <w:r>
        <w:rPr>
          <w:rFonts w:eastAsiaTheme="minorEastAsia" w:hint="eastAsia"/>
          <w:b/>
          <w:i/>
          <w:sz w:val="20"/>
          <w:lang w:val="en-US" w:eastAsia="zh-CN"/>
        </w:rPr>
        <w:t xml:space="preserve"> UL transmission and the dynamic SFI</w:t>
      </w:r>
      <w:r>
        <w:rPr>
          <w:rFonts w:eastAsiaTheme="minorEastAsia"/>
          <w:b/>
          <w:i/>
          <w:sz w:val="20"/>
          <w:lang w:val="en-US" w:eastAsia="zh-CN"/>
        </w:rPr>
        <w:t xml:space="preserve"> conflict</w:t>
      </w:r>
      <w:r>
        <w:rPr>
          <w:rFonts w:eastAsiaTheme="minorEastAsia" w:hint="eastAsia"/>
          <w:b/>
          <w:i/>
          <w:sz w:val="20"/>
          <w:lang w:val="en-US" w:eastAsia="zh-CN"/>
        </w:rPr>
        <w:t xml:space="preserve">, </w:t>
      </w:r>
      <w:r>
        <w:rPr>
          <w:rFonts w:eastAsiaTheme="minorEastAsia"/>
          <w:b/>
          <w:i/>
          <w:sz w:val="20"/>
          <w:lang w:val="en-US" w:eastAsia="zh-CN"/>
        </w:rPr>
        <w:t xml:space="preserve">the actual starting position of initial transmission depends on the configured </w:t>
      </w:r>
      <w:r>
        <w:rPr>
          <w:rFonts w:eastAsiaTheme="minorEastAsia" w:hint="eastAsia"/>
          <w:b/>
          <w:i/>
          <w:sz w:val="20"/>
          <w:lang w:val="en-US" w:eastAsia="zh-CN"/>
        </w:rPr>
        <w:t>RV sequence</w:t>
      </w:r>
      <w:r>
        <w:rPr>
          <w:rFonts w:eastAsiaTheme="minorEastAsia"/>
          <w:b/>
          <w:i/>
          <w:sz w:val="20"/>
          <w:lang w:val="en-US" w:eastAsia="zh-CN"/>
        </w:rPr>
        <w:t>.</w:t>
      </w:r>
    </w:p>
    <w:p w:rsidR="00EF2C91" w:rsidRDefault="00C94288">
      <w:pPr>
        <w:snapToGrid w:val="0"/>
        <w:rPr>
          <w:rFonts w:eastAsiaTheme="minorEastAsia"/>
          <w:b/>
          <w:i/>
          <w:sz w:val="20"/>
          <w:lang w:val="en-US" w:eastAsia="zh-CN"/>
        </w:rPr>
      </w:pPr>
      <w:r>
        <w:rPr>
          <w:rFonts w:eastAsia="宋体" w:hint="eastAsia"/>
          <w:b/>
          <w:i/>
          <w:sz w:val="20"/>
          <w:lang w:eastAsia="zh-CN"/>
        </w:rPr>
        <w:t xml:space="preserve">Proposal </w:t>
      </w:r>
      <w:r>
        <w:rPr>
          <w:rFonts w:eastAsiaTheme="minorEastAsia" w:hint="eastAsia"/>
          <w:b/>
          <w:i/>
          <w:sz w:val="20"/>
          <w:lang w:val="en-US" w:eastAsia="zh-CN"/>
        </w:rPr>
        <w:t xml:space="preserve">3: For a given numerology, MSB of </w:t>
      </w:r>
      <w:proofErr w:type="spellStart"/>
      <w:r>
        <w:rPr>
          <w:rFonts w:eastAsiaTheme="minorEastAsia" w:hint="eastAsia"/>
          <w:b/>
          <w:i/>
          <w:sz w:val="20"/>
          <w:lang w:val="en-US" w:eastAsia="zh-CN"/>
        </w:rPr>
        <w:t>timeDomainOffset</w:t>
      </w:r>
      <w:proofErr w:type="spellEnd"/>
      <w:r>
        <w:rPr>
          <w:rFonts w:eastAsiaTheme="minorEastAsia" w:hint="eastAsia"/>
          <w:b/>
          <w:i/>
          <w:sz w:val="20"/>
          <w:lang w:val="en-US" w:eastAsia="zh-CN"/>
        </w:rPr>
        <w:t xml:space="preserve"> of RRC signaling can be used to distinguish consecutive mini-slots repetitions within a slot from one mini-slot within a slot.</w:t>
      </w:r>
    </w:p>
    <w:p w:rsidR="00EF2C91" w:rsidRDefault="00C94288">
      <w:pPr>
        <w:snapToGrid w:val="0"/>
        <w:rPr>
          <w:rFonts w:eastAsia="宋体"/>
          <w:b/>
          <w:i/>
          <w:sz w:val="20"/>
          <w:lang w:val="en-US" w:eastAsia="zh-CN"/>
        </w:rPr>
      </w:pPr>
      <w:r>
        <w:rPr>
          <w:rFonts w:eastAsia="宋体" w:hint="eastAsia"/>
          <w:b/>
          <w:i/>
          <w:sz w:val="20"/>
          <w:lang w:eastAsia="zh-CN"/>
        </w:rPr>
        <w:t xml:space="preserve">Proposal </w:t>
      </w:r>
      <w:r>
        <w:rPr>
          <w:rFonts w:eastAsia="宋体" w:hint="eastAsia"/>
          <w:b/>
          <w:i/>
          <w:sz w:val="20"/>
          <w:lang w:val="en-US" w:eastAsia="zh-CN"/>
        </w:rPr>
        <w:t xml:space="preserve">4: If BWP switching during the configured grant </w:t>
      </w:r>
      <w:proofErr w:type="spellStart"/>
      <w:r>
        <w:rPr>
          <w:rFonts w:eastAsia="宋体" w:hint="eastAsia"/>
          <w:b/>
          <w:i/>
          <w:sz w:val="20"/>
          <w:lang w:val="en-US" w:eastAsia="zh-CN"/>
        </w:rPr>
        <w:t>transmission,the</w:t>
      </w:r>
      <w:proofErr w:type="spellEnd"/>
      <w:r>
        <w:rPr>
          <w:rFonts w:eastAsia="宋体" w:hint="eastAsia"/>
          <w:b/>
          <w:i/>
          <w:sz w:val="20"/>
          <w:lang w:val="en-US" w:eastAsia="zh-CN"/>
        </w:rPr>
        <w:t xml:space="preserve"> size of BWP and the RB offset for inter-slot frequency hopping should be based on the new BWP,</w:t>
      </w:r>
      <w:r w:rsidR="00E24C03">
        <w:rPr>
          <w:rFonts w:eastAsia="宋体" w:hint="eastAsia"/>
          <w:b/>
          <w:i/>
          <w:sz w:val="20"/>
          <w:lang w:val="en-US" w:eastAsia="zh-CN"/>
        </w:rPr>
        <w:t xml:space="preserve"> </w:t>
      </w:r>
      <w:r>
        <w:rPr>
          <w:rFonts w:eastAsia="宋体" w:hint="eastAsia"/>
          <w:b/>
          <w:i/>
          <w:sz w:val="20"/>
          <w:lang w:val="en-US" w:eastAsia="zh-CN"/>
        </w:rPr>
        <w:t>and the hopping slot timer may need to be reset.</w:t>
      </w:r>
    </w:p>
    <w:p w:rsidR="00EF2C91" w:rsidRDefault="00C94288">
      <w:pPr>
        <w:snapToGrid w:val="0"/>
        <w:rPr>
          <w:rFonts w:eastAsiaTheme="minorEastAsia"/>
          <w:b/>
          <w:i/>
          <w:sz w:val="20"/>
          <w:lang w:val="en-US" w:eastAsia="zh-CN"/>
        </w:rPr>
      </w:pPr>
      <w:r>
        <w:rPr>
          <w:rFonts w:eastAsia="宋体" w:hint="eastAsia"/>
          <w:b/>
          <w:i/>
          <w:sz w:val="20"/>
          <w:lang w:eastAsia="zh-CN"/>
        </w:rPr>
        <w:t xml:space="preserve">Proposal </w:t>
      </w:r>
      <w:r>
        <w:rPr>
          <w:rFonts w:eastAsia="宋体" w:hint="eastAsia"/>
          <w:b/>
          <w:i/>
          <w:sz w:val="20"/>
          <w:lang w:val="en-US" w:eastAsia="zh-CN"/>
        </w:rPr>
        <w:t xml:space="preserve">5: Use Table2 instead of Table1. </w:t>
      </w:r>
    </w:p>
    <w:p w:rsidR="00EF2C91" w:rsidRDefault="00C94288">
      <w:pPr>
        <w:pStyle w:val="Heading1"/>
        <w:pBdr>
          <w:top w:val="single" w:sz="12" w:space="13" w:color="auto"/>
        </w:pBdr>
        <w:snapToGrid w:val="0"/>
        <w:spacing w:before="0" w:after="120"/>
        <w:ind w:left="619" w:hanging="619"/>
      </w:pPr>
      <w:r>
        <w:t>Reference</w:t>
      </w:r>
    </w:p>
    <w:p w:rsidR="00EF2C91" w:rsidRDefault="00C94288">
      <w:pPr>
        <w:pStyle w:val="1"/>
        <w:numPr>
          <w:ilvl w:val="0"/>
          <w:numId w:val="11"/>
        </w:numPr>
        <w:snapToGrid w:val="0"/>
        <w:spacing w:before="120" w:line="264" w:lineRule="auto"/>
        <w:ind w:left="418" w:firstLineChars="0" w:hanging="418"/>
        <w:rPr>
          <w:rFonts w:ascii="Times New Roman" w:hAnsi="Times New Roman"/>
          <w:sz w:val="20"/>
          <w:szCs w:val="20"/>
        </w:rPr>
      </w:pPr>
      <w:bookmarkStart w:id="12" w:name="_Ref490233735"/>
      <w:r>
        <w:rPr>
          <w:rFonts w:ascii="Times New Roman" w:hAnsi="Times New Roman"/>
          <w:sz w:val="20"/>
          <w:szCs w:val="20"/>
        </w:rPr>
        <w:t>3GPP TSG RAN</w:t>
      </w:r>
      <w:r>
        <w:rPr>
          <w:rFonts w:ascii="Times New Roman" w:hAnsi="Times New Roman" w:hint="eastAsia"/>
          <w:sz w:val="20"/>
          <w:szCs w:val="20"/>
          <w:lang w:val="en-US" w:eastAsia="zh-CN"/>
        </w:rPr>
        <w:t>1AH</w:t>
      </w:r>
      <w:r>
        <w:rPr>
          <w:rFonts w:ascii="Times New Roman" w:hAnsi="Times New Roman"/>
          <w:sz w:val="20"/>
          <w:szCs w:val="20"/>
        </w:rPr>
        <w:t>#</w:t>
      </w:r>
      <w:r>
        <w:rPr>
          <w:rFonts w:ascii="Times New Roman" w:hAnsi="Times New Roman" w:hint="eastAsia"/>
          <w:sz w:val="20"/>
          <w:szCs w:val="20"/>
          <w:lang w:val="en-US" w:eastAsia="zh-CN"/>
        </w:rPr>
        <w:t>92</w:t>
      </w:r>
      <w:r>
        <w:rPr>
          <w:rFonts w:ascii="Times New Roman" w:hAnsi="Times New Roman"/>
          <w:sz w:val="20"/>
          <w:szCs w:val="20"/>
          <w:lang w:val="en-US" w:eastAsia="zh-CN"/>
        </w:rPr>
        <w:t>, RAN1 Chairman’s Notes</w:t>
      </w:r>
      <w:r>
        <w:rPr>
          <w:rFonts w:ascii="Times New Roman" w:hAnsi="Times New Roman"/>
          <w:sz w:val="20"/>
          <w:szCs w:val="20"/>
        </w:rPr>
        <w:t>.</w:t>
      </w:r>
      <w:bookmarkEnd w:id="12"/>
    </w:p>
    <w:p w:rsidR="00EF2C91" w:rsidRDefault="00C94288">
      <w:pPr>
        <w:pStyle w:val="1"/>
        <w:numPr>
          <w:ilvl w:val="0"/>
          <w:numId w:val="11"/>
        </w:numPr>
        <w:snapToGrid w:val="0"/>
        <w:spacing w:before="120" w:line="264" w:lineRule="auto"/>
        <w:ind w:left="418" w:firstLineChars="0" w:hanging="418"/>
        <w:rPr>
          <w:rFonts w:ascii="Times New Roman" w:hAnsi="Times New Roman"/>
          <w:sz w:val="20"/>
          <w:szCs w:val="20"/>
        </w:rPr>
      </w:pPr>
      <w:r>
        <w:rPr>
          <w:rFonts w:ascii="Times New Roman" w:hAnsi="Times New Roman"/>
          <w:sz w:val="20"/>
          <w:szCs w:val="20"/>
        </w:rPr>
        <w:t>3GPP TSG RAN</w:t>
      </w:r>
      <w:r>
        <w:rPr>
          <w:rFonts w:ascii="Times New Roman" w:hAnsi="Times New Roman" w:hint="eastAsia"/>
          <w:sz w:val="20"/>
          <w:szCs w:val="20"/>
          <w:lang w:val="en-US" w:eastAsia="zh-CN"/>
        </w:rPr>
        <w:t>1AH</w:t>
      </w:r>
      <w:r>
        <w:rPr>
          <w:rFonts w:ascii="Times New Roman" w:hAnsi="Times New Roman"/>
          <w:sz w:val="20"/>
          <w:szCs w:val="20"/>
        </w:rPr>
        <w:t>#</w:t>
      </w:r>
      <w:r>
        <w:rPr>
          <w:rFonts w:ascii="Times New Roman" w:hAnsi="Times New Roman" w:hint="eastAsia"/>
          <w:sz w:val="20"/>
          <w:szCs w:val="20"/>
          <w:lang w:val="en-US" w:eastAsia="zh-CN"/>
        </w:rPr>
        <w:t>1801</w:t>
      </w:r>
      <w:r>
        <w:rPr>
          <w:rFonts w:ascii="Times New Roman" w:hAnsi="Times New Roman"/>
          <w:sz w:val="20"/>
          <w:szCs w:val="20"/>
          <w:lang w:val="en-US" w:eastAsia="zh-CN"/>
        </w:rPr>
        <w:t>, RAN1 Chairman’s Notes</w:t>
      </w:r>
      <w:r>
        <w:rPr>
          <w:rFonts w:ascii="Times New Roman" w:hAnsi="Times New Roman"/>
          <w:sz w:val="20"/>
          <w:szCs w:val="20"/>
        </w:rPr>
        <w:t>.</w:t>
      </w:r>
    </w:p>
    <w:p w:rsidR="00EF2C91" w:rsidRDefault="00C94288">
      <w:pPr>
        <w:pStyle w:val="1"/>
        <w:numPr>
          <w:ilvl w:val="0"/>
          <w:numId w:val="11"/>
        </w:numPr>
        <w:snapToGrid w:val="0"/>
        <w:spacing w:before="120" w:line="264" w:lineRule="auto"/>
        <w:ind w:left="418" w:firstLineChars="0" w:hanging="418"/>
        <w:rPr>
          <w:rFonts w:ascii="Times New Roman" w:hAnsi="Times New Roman"/>
          <w:sz w:val="20"/>
          <w:szCs w:val="20"/>
        </w:rPr>
      </w:pPr>
      <w:r>
        <w:rPr>
          <w:rFonts w:ascii="Times New Roman" w:hAnsi="Times New Roman"/>
          <w:sz w:val="20"/>
          <w:szCs w:val="20"/>
        </w:rPr>
        <w:t>3GPP TSG RAN</w:t>
      </w:r>
      <w:r>
        <w:rPr>
          <w:rFonts w:ascii="Times New Roman" w:hAnsi="Times New Roman" w:hint="eastAsia"/>
          <w:sz w:val="20"/>
          <w:szCs w:val="20"/>
          <w:lang w:val="en-US" w:eastAsia="zh-CN"/>
        </w:rPr>
        <w:t>1AH</w:t>
      </w:r>
      <w:r>
        <w:rPr>
          <w:rFonts w:ascii="Times New Roman" w:hAnsi="Times New Roman"/>
          <w:sz w:val="20"/>
          <w:szCs w:val="20"/>
        </w:rPr>
        <w:t>#</w:t>
      </w:r>
      <w:r>
        <w:rPr>
          <w:rFonts w:ascii="Times New Roman" w:hAnsi="Times New Roman" w:hint="eastAsia"/>
          <w:sz w:val="20"/>
          <w:szCs w:val="20"/>
          <w:lang w:val="en-US" w:eastAsia="zh-CN"/>
        </w:rPr>
        <w:t>3,</w:t>
      </w:r>
      <w:r>
        <w:rPr>
          <w:rFonts w:ascii="Times New Roman" w:hAnsi="Times New Roman"/>
          <w:sz w:val="20"/>
          <w:szCs w:val="20"/>
          <w:lang w:val="en-US" w:eastAsia="zh-CN"/>
        </w:rPr>
        <w:t>RAN1 Chairman’s Notes</w:t>
      </w:r>
      <w:r>
        <w:rPr>
          <w:rFonts w:ascii="Times New Roman" w:hAnsi="Times New Roman"/>
          <w:sz w:val="20"/>
          <w:szCs w:val="20"/>
        </w:rPr>
        <w:t>.</w:t>
      </w:r>
    </w:p>
    <w:p w:rsidR="00EF2C91" w:rsidRDefault="00C94288">
      <w:pPr>
        <w:pStyle w:val="1"/>
        <w:numPr>
          <w:ilvl w:val="0"/>
          <w:numId w:val="11"/>
        </w:numPr>
        <w:snapToGrid w:val="0"/>
        <w:spacing w:before="120" w:line="264" w:lineRule="auto"/>
        <w:ind w:left="418" w:firstLineChars="0" w:hanging="418"/>
        <w:rPr>
          <w:rFonts w:ascii="Times New Roman" w:hAnsi="Times New Roman"/>
          <w:sz w:val="20"/>
          <w:szCs w:val="20"/>
        </w:rPr>
      </w:pPr>
      <w:r>
        <w:rPr>
          <w:rFonts w:ascii="Times New Roman" w:hAnsi="Times New Roman" w:hint="eastAsia"/>
          <w:sz w:val="20"/>
          <w:szCs w:val="20"/>
          <w:lang w:val="en-US" w:eastAsia="zh-CN"/>
        </w:rPr>
        <w:t xml:space="preserve">R1-1803796 </w:t>
      </w:r>
      <w:r>
        <w:rPr>
          <w:rFonts w:ascii="Times New Roman" w:hAnsi="Times New Roman"/>
          <w:sz w:val="20"/>
          <w:szCs w:val="20"/>
        </w:rPr>
        <w:t>RAN</w:t>
      </w:r>
      <w:r>
        <w:rPr>
          <w:rFonts w:ascii="Times New Roman" w:hAnsi="Times New Roman" w:hint="eastAsia"/>
          <w:sz w:val="20"/>
          <w:szCs w:val="20"/>
          <w:lang w:val="en-US" w:eastAsia="zh-CN"/>
        </w:rPr>
        <w:t>1AH</w:t>
      </w:r>
      <w:r>
        <w:rPr>
          <w:rFonts w:ascii="Times New Roman" w:hAnsi="Times New Roman"/>
          <w:sz w:val="20"/>
          <w:szCs w:val="20"/>
        </w:rPr>
        <w:t>#</w:t>
      </w:r>
      <w:r>
        <w:rPr>
          <w:rFonts w:ascii="Times New Roman" w:hAnsi="Times New Roman" w:hint="eastAsia"/>
          <w:sz w:val="20"/>
          <w:szCs w:val="20"/>
          <w:lang w:val="en-US" w:eastAsia="zh-CN"/>
        </w:rPr>
        <w:t>92b, ZTE,</w:t>
      </w:r>
      <w:r>
        <w:rPr>
          <w:rFonts w:ascii="Times New Roman" w:hAnsi="Times New Roman"/>
          <w:sz w:val="20"/>
          <w:szCs w:val="20"/>
          <w:lang w:val="en-US" w:eastAsia="zh-CN"/>
        </w:rPr>
        <w:t xml:space="preserve"> </w:t>
      </w:r>
      <w:proofErr w:type="spellStart"/>
      <w:r>
        <w:rPr>
          <w:rFonts w:ascii="Times New Roman" w:hAnsi="Times New Roman" w:hint="eastAsia"/>
          <w:sz w:val="20"/>
          <w:szCs w:val="20"/>
          <w:lang w:val="en-US" w:eastAsia="zh-CN"/>
        </w:rPr>
        <w:t>Sanechips</w:t>
      </w:r>
      <w:proofErr w:type="spellEnd"/>
    </w:p>
    <w:sectPr w:rsidR="00EF2C91" w:rsidSect="00EF2C91">
      <w:footerReference w:type="default" r:id="rId48"/>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C91" w:rsidRDefault="00EF2C91" w:rsidP="00EF2C91">
      <w:pPr>
        <w:spacing w:after="0" w:line="240" w:lineRule="auto"/>
      </w:pPr>
      <w:r>
        <w:separator/>
      </w:r>
    </w:p>
  </w:endnote>
  <w:endnote w:type="continuationSeparator" w:id="0">
    <w:p w:rsidR="00EF2C91" w:rsidRDefault="00EF2C91" w:rsidP="00EF2C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default"/>
    <w:sig w:usb0="00000000" w:usb1="00000000" w:usb2="00000012" w:usb3="00000000" w:csb0="0002009F" w:csb1="00000000"/>
  </w:font>
  <w:font w:name="DengXian">
    <w:altName w:val="宋体"/>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C91" w:rsidRDefault="00217E03">
    <w:pPr>
      <w:pStyle w:val="Footer"/>
      <w:jc w:val="center"/>
    </w:pPr>
    <w:r>
      <w:fldChar w:fldCharType="begin"/>
    </w:r>
    <w:r w:rsidR="00C94288">
      <w:instrText xml:space="preserve"> PAGE   \* MERGEFORMAT </w:instrText>
    </w:r>
    <w:r>
      <w:fldChar w:fldCharType="separate"/>
    </w:r>
    <w:r w:rsidR="00E24C03">
      <w:rPr>
        <w:noProof/>
      </w:rPr>
      <w:t>8</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C91" w:rsidRDefault="00EF2C91" w:rsidP="00EF2C91">
      <w:pPr>
        <w:spacing w:after="0" w:line="240" w:lineRule="auto"/>
      </w:pPr>
      <w:r>
        <w:separator/>
      </w:r>
    </w:p>
  </w:footnote>
  <w:footnote w:type="continuationSeparator" w:id="0">
    <w:p w:rsidR="00EF2C91" w:rsidRDefault="00EF2C91" w:rsidP="00EF2C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9C526E7"/>
    <w:multiLevelType w:val="multilevel"/>
    <w:tmpl w:val="29C526E7"/>
    <w:lvl w:ilvl="0">
      <w:start w:val="1"/>
      <w:numFmt w:val="bullet"/>
      <w:lvlText w:val="-"/>
      <w:lvlJc w:val="left"/>
      <w:pPr>
        <w:ind w:left="758" w:hanging="360"/>
      </w:pPr>
      <w:rPr>
        <w:rFonts w:ascii="Calibri" w:eastAsia="Times New Roman" w:hAnsi="Calibri"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A7D8118"/>
    <w:multiLevelType w:val="singleLevel"/>
    <w:tmpl w:val="5A7D8118"/>
    <w:lvl w:ilvl="0">
      <w:start w:val="1"/>
      <w:numFmt w:val="bullet"/>
      <w:lvlText w:val=""/>
      <w:lvlJc w:val="left"/>
      <w:pPr>
        <w:ind w:left="420" w:hanging="420"/>
      </w:pPr>
      <w:rPr>
        <w:rFonts w:ascii="Wingdings" w:hAnsi="Wingdings" w:hint="default"/>
      </w:rPr>
    </w:lvl>
  </w:abstractNum>
  <w:abstractNum w:abstractNumId="8">
    <w:nsid w:val="5AC21E74"/>
    <w:multiLevelType w:val="singleLevel"/>
    <w:tmpl w:val="5AC21E74"/>
    <w:lvl w:ilvl="0">
      <w:start w:val="1"/>
      <w:numFmt w:val="bullet"/>
      <w:lvlText w:val=""/>
      <w:lvlJc w:val="left"/>
      <w:pPr>
        <w:ind w:left="420" w:hanging="420"/>
      </w:pPr>
      <w:rPr>
        <w:rFonts w:ascii="Wingdings" w:hAnsi="Wingdings" w:hint="default"/>
      </w:rPr>
    </w:lvl>
  </w:abstractNum>
  <w:abstractNum w:abstractNumId="9">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7FE307AD"/>
    <w:multiLevelType w:val="multilevel"/>
    <w:tmpl w:val="7FE307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9"/>
  </w:num>
  <w:num w:numId="4">
    <w:abstractNumId w:val="5"/>
  </w:num>
  <w:num w:numId="5">
    <w:abstractNumId w:val="6"/>
  </w:num>
  <w:num w:numId="6">
    <w:abstractNumId w:val="4"/>
  </w:num>
  <w:num w:numId="7">
    <w:abstractNumId w:val="8"/>
  </w:num>
  <w:num w:numId="8">
    <w:abstractNumId w:val="10"/>
  </w:num>
  <w:num w:numId="9">
    <w:abstractNumId w:val="7"/>
  </w:num>
  <w:num w:numId="10">
    <w:abstractNumId w:val="3"/>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085538"/>
    <w:rsid w:val="0000024E"/>
    <w:rsid w:val="00000578"/>
    <w:rsid w:val="00000673"/>
    <w:rsid w:val="000006A4"/>
    <w:rsid w:val="00000B79"/>
    <w:rsid w:val="00000F10"/>
    <w:rsid w:val="000013B6"/>
    <w:rsid w:val="0000143A"/>
    <w:rsid w:val="00001971"/>
    <w:rsid w:val="00001B6B"/>
    <w:rsid w:val="00002232"/>
    <w:rsid w:val="0000233C"/>
    <w:rsid w:val="00002AC2"/>
    <w:rsid w:val="00002CAB"/>
    <w:rsid w:val="00002E58"/>
    <w:rsid w:val="00003174"/>
    <w:rsid w:val="00003258"/>
    <w:rsid w:val="000038E9"/>
    <w:rsid w:val="00004ADA"/>
    <w:rsid w:val="00004CAD"/>
    <w:rsid w:val="00004CD6"/>
    <w:rsid w:val="00004D4A"/>
    <w:rsid w:val="00005299"/>
    <w:rsid w:val="000053D7"/>
    <w:rsid w:val="0000552C"/>
    <w:rsid w:val="00006751"/>
    <w:rsid w:val="00006ADB"/>
    <w:rsid w:val="00006F4F"/>
    <w:rsid w:val="00007695"/>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AD"/>
    <w:rsid w:val="0001359E"/>
    <w:rsid w:val="0001384E"/>
    <w:rsid w:val="00013914"/>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B42"/>
    <w:rsid w:val="00020425"/>
    <w:rsid w:val="000208DE"/>
    <w:rsid w:val="00020A08"/>
    <w:rsid w:val="0002110F"/>
    <w:rsid w:val="00021443"/>
    <w:rsid w:val="000216D8"/>
    <w:rsid w:val="000218FA"/>
    <w:rsid w:val="00021B7C"/>
    <w:rsid w:val="000225E0"/>
    <w:rsid w:val="00022B42"/>
    <w:rsid w:val="00022D81"/>
    <w:rsid w:val="000237BD"/>
    <w:rsid w:val="00023805"/>
    <w:rsid w:val="00023E27"/>
    <w:rsid w:val="000245D1"/>
    <w:rsid w:val="00024A37"/>
    <w:rsid w:val="00024A73"/>
    <w:rsid w:val="00024C73"/>
    <w:rsid w:val="00024CCB"/>
    <w:rsid w:val="00024D94"/>
    <w:rsid w:val="00024F6F"/>
    <w:rsid w:val="00025038"/>
    <w:rsid w:val="00025318"/>
    <w:rsid w:val="00025A8B"/>
    <w:rsid w:val="00025BAF"/>
    <w:rsid w:val="00025CC8"/>
    <w:rsid w:val="00025D84"/>
    <w:rsid w:val="00025EC9"/>
    <w:rsid w:val="00025EF3"/>
    <w:rsid w:val="0002605D"/>
    <w:rsid w:val="000260D9"/>
    <w:rsid w:val="00026376"/>
    <w:rsid w:val="000263E0"/>
    <w:rsid w:val="00026A4C"/>
    <w:rsid w:val="00026CF8"/>
    <w:rsid w:val="00027549"/>
    <w:rsid w:val="00027E72"/>
    <w:rsid w:val="00030375"/>
    <w:rsid w:val="000305EF"/>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0C8"/>
    <w:rsid w:val="000351DE"/>
    <w:rsid w:val="0003584D"/>
    <w:rsid w:val="000361F3"/>
    <w:rsid w:val="000363C0"/>
    <w:rsid w:val="000364F6"/>
    <w:rsid w:val="000367E4"/>
    <w:rsid w:val="00036A3C"/>
    <w:rsid w:val="00037390"/>
    <w:rsid w:val="000374AC"/>
    <w:rsid w:val="000377C6"/>
    <w:rsid w:val="000379D0"/>
    <w:rsid w:val="00037B36"/>
    <w:rsid w:val="00037B68"/>
    <w:rsid w:val="00037BE2"/>
    <w:rsid w:val="0004073A"/>
    <w:rsid w:val="00040EF5"/>
    <w:rsid w:val="0004183B"/>
    <w:rsid w:val="00041E06"/>
    <w:rsid w:val="000425E4"/>
    <w:rsid w:val="00042A3A"/>
    <w:rsid w:val="00042E82"/>
    <w:rsid w:val="00043032"/>
    <w:rsid w:val="000431C9"/>
    <w:rsid w:val="00043B51"/>
    <w:rsid w:val="00044A67"/>
    <w:rsid w:val="000451CD"/>
    <w:rsid w:val="00045217"/>
    <w:rsid w:val="0004539B"/>
    <w:rsid w:val="000456C6"/>
    <w:rsid w:val="00045CC4"/>
    <w:rsid w:val="00046155"/>
    <w:rsid w:val="00046173"/>
    <w:rsid w:val="00046220"/>
    <w:rsid w:val="00046B6F"/>
    <w:rsid w:val="00046E7D"/>
    <w:rsid w:val="00046F5B"/>
    <w:rsid w:val="0004708B"/>
    <w:rsid w:val="00047387"/>
    <w:rsid w:val="00047AF2"/>
    <w:rsid w:val="00047D5F"/>
    <w:rsid w:val="00047EE5"/>
    <w:rsid w:val="00050459"/>
    <w:rsid w:val="00050AF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B36"/>
    <w:rsid w:val="00057C3E"/>
    <w:rsid w:val="00057E4E"/>
    <w:rsid w:val="00057F16"/>
    <w:rsid w:val="000602EB"/>
    <w:rsid w:val="000603C5"/>
    <w:rsid w:val="00060A28"/>
    <w:rsid w:val="00060EF0"/>
    <w:rsid w:val="00061914"/>
    <w:rsid w:val="0006229F"/>
    <w:rsid w:val="00062535"/>
    <w:rsid w:val="000627D3"/>
    <w:rsid w:val="00062D65"/>
    <w:rsid w:val="00062FB1"/>
    <w:rsid w:val="000632DA"/>
    <w:rsid w:val="00063AA9"/>
    <w:rsid w:val="00063B95"/>
    <w:rsid w:val="00063C8E"/>
    <w:rsid w:val="00063CEA"/>
    <w:rsid w:val="000642E9"/>
    <w:rsid w:val="000644B3"/>
    <w:rsid w:val="00064C67"/>
    <w:rsid w:val="00064D07"/>
    <w:rsid w:val="00065561"/>
    <w:rsid w:val="0006561C"/>
    <w:rsid w:val="00065645"/>
    <w:rsid w:val="000656B1"/>
    <w:rsid w:val="00065D1B"/>
    <w:rsid w:val="00065FBD"/>
    <w:rsid w:val="00066090"/>
    <w:rsid w:val="000662E1"/>
    <w:rsid w:val="0006638A"/>
    <w:rsid w:val="00066EE6"/>
    <w:rsid w:val="00066EFD"/>
    <w:rsid w:val="00067137"/>
    <w:rsid w:val="0006751A"/>
    <w:rsid w:val="00067B12"/>
    <w:rsid w:val="00067B4E"/>
    <w:rsid w:val="00067D45"/>
    <w:rsid w:val="00070B9D"/>
    <w:rsid w:val="0007105C"/>
    <w:rsid w:val="00071B2E"/>
    <w:rsid w:val="00071BC7"/>
    <w:rsid w:val="000720E1"/>
    <w:rsid w:val="0007239C"/>
    <w:rsid w:val="0007294B"/>
    <w:rsid w:val="00072D70"/>
    <w:rsid w:val="00073220"/>
    <w:rsid w:val="00073B77"/>
    <w:rsid w:val="00074033"/>
    <w:rsid w:val="000748E5"/>
    <w:rsid w:val="0007497A"/>
    <w:rsid w:val="00074C4E"/>
    <w:rsid w:val="00074E39"/>
    <w:rsid w:val="000756AB"/>
    <w:rsid w:val="000758CD"/>
    <w:rsid w:val="00075A19"/>
    <w:rsid w:val="00076DBB"/>
    <w:rsid w:val="00076E27"/>
    <w:rsid w:val="000770DD"/>
    <w:rsid w:val="00077580"/>
    <w:rsid w:val="000778B0"/>
    <w:rsid w:val="00077BBC"/>
    <w:rsid w:val="00077C64"/>
    <w:rsid w:val="00077E44"/>
    <w:rsid w:val="00077EAE"/>
    <w:rsid w:val="000807DA"/>
    <w:rsid w:val="000814DA"/>
    <w:rsid w:val="00081633"/>
    <w:rsid w:val="00081A62"/>
    <w:rsid w:val="000826D4"/>
    <w:rsid w:val="00082770"/>
    <w:rsid w:val="00083055"/>
    <w:rsid w:val="000830C1"/>
    <w:rsid w:val="0008323D"/>
    <w:rsid w:val="000832AB"/>
    <w:rsid w:val="00083466"/>
    <w:rsid w:val="00083968"/>
    <w:rsid w:val="000839FC"/>
    <w:rsid w:val="00083AF5"/>
    <w:rsid w:val="000843EC"/>
    <w:rsid w:val="00084496"/>
    <w:rsid w:val="000849C4"/>
    <w:rsid w:val="000852E9"/>
    <w:rsid w:val="00085538"/>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268"/>
    <w:rsid w:val="00090789"/>
    <w:rsid w:val="00090BF1"/>
    <w:rsid w:val="00091396"/>
    <w:rsid w:val="0009163E"/>
    <w:rsid w:val="0009175D"/>
    <w:rsid w:val="0009192E"/>
    <w:rsid w:val="00091DAC"/>
    <w:rsid w:val="00092597"/>
    <w:rsid w:val="00092877"/>
    <w:rsid w:val="000928B2"/>
    <w:rsid w:val="00092B21"/>
    <w:rsid w:val="00092F8C"/>
    <w:rsid w:val="000931B9"/>
    <w:rsid w:val="0009328E"/>
    <w:rsid w:val="000937E6"/>
    <w:rsid w:val="00093A14"/>
    <w:rsid w:val="00094009"/>
    <w:rsid w:val="00094010"/>
    <w:rsid w:val="00094071"/>
    <w:rsid w:val="000943E6"/>
    <w:rsid w:val="00094801"/>
    <w:rsid w:val="000948F7"/>
    <w:rsid w:val="00094D98"/>
    <w:rsid w:val="000953F9"/>
    <w:rsid w:val="00095958"/>
    <w:rsid w:val="00095B69"/>
    <w:rsid w:val="00095D9D"/>
    <w:rsid w:val="000965F7"/>
    <w:rsid w:val="0009666B"/>
    <w:rsid w:val="000966C6"/>
    <w:rsid w:val="000967DD"/>
    <w:rsid w:val="00096C8C"/>
    <w:rsid w:val="000973FF"/>
    <w:rsid w:val="0009773A"/>
    <w:rsid w:val="00097864"/>
    <w:rsid w:val="00097B72"/>
    <w:rsid w:val="000A0532"/>
    <w:rsid w:val="000A075A"/>
    <w:rsid w:val="000A0C0E"/>
    <w:rsid w:val="000A0D74"/>
    <w:rsid w:val="000A12D2"/>
    <w:rsid w:val="000A1673"/>
    <w:rsid w:val="000A1A14"/>
    <w:rsid w:val="000A1B4B"/>
    <w:rsid w:val="000A1B71"/>
    <w:rsid w:val="000A2423"/>
    <w:rsid w:val="000A3280"/>
    <w:rsid w:val="000A3643"/>
    <w:rsid w:val="000A3E2A"/>
    <w:rsid w:val="000A3F47"/>
    <w:rsid w:val="000A3FB0"/>
    <w:rsid w:val="000A4639"/>
    <w:rsid w:val="000A4702"/>
    <w:rsid w:val="000A4EF4"/>
    <w:rsid w:val="000A5AFC"/>
    <w:rsid w:val="000A5B65"/>
    <w:rsid w:val="000A67AC"/>
    <w:rsid w:val="000A6F50"/>
    <w:rsid w:val="000A73C6"/>
    <w:rsid w:val="000A74E7"/>
    <w:rsid w:val="000A78D9"/>
    <w:rsid w:val="000A7C6D"/>
    <w:rsid w:val="000A7D04"/>
    <w:rsid w:val="000B0095"/>
    <w:rsid w:val="000B0365"/>
    <w:rsid w:val="000B03B1"/>
    <w:rsid w:val="000B07B4"/>
    <w:rsid w:val="000B095D"/>
    <w:rsid w:val="000B0AE4"/>
    <w:rsid w:val="000B0EFD"/>
    <w:rsid w:val="000B1139"/>
    <w:rsid w:val="000B18E8"/>
    <w:rsid w:val="000B1956"/>
    <w:rsid w:val="000B19D0"/>
    <w:rsid w:val="000B1C95"/>
    <w:rsid w:val="000B1DD5"/>
    <w:rsid w:val="000B21FD"/>
    <w:rsid w:val="000B2434"/>
    <w:rsid w:val="000B2CFE"/>
    <w:rsid w:val="000B3D3B"/>
    <w:rsid w:val="000B3DA2"/>
    <w:rsid w:val="000B43FC"/>
    <w:rsid w:val="000B4A3A"/>
    <w:rsid w:val="000B518A"/>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0DA2"/>
    <w:rsid w:val="000C1718"/>
    <w:rsid w:val="000C20A7"/>
    <w:rsid w:val="000C235D"/>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763"/>
    <w:rsid w:val="000C6AE0"/>
    <w:rsid w:val="000C6AFD"/>
    <w:rsid w:val="000C6C55"/>
    <w:rsid w:val="000C6D71"/>
    <w:rsid w:val="000C7053"/>
    <w:rsid w:val="000C70CB"/>
    <w:rsid w:val="000C73C6"/>
    <w:rsid w:val="000C7EF9"/>
    <w:rsid w:val="000D01F8"/>
    <w:rsid w:val="000D0440"/>
    <w:rsid w:val="000D0513"/>
    <w:rsid w:val="000D06D1"/>
    <w:rsid w:val="000D08C6"/>
    <w:rsid w:val="000D1D31"/>
    <w:rsid w:val="000D28E4"/>
    <w:rsid w:val="000D2AD0"/>
    <w:rsid w:val="000D2EE7"/>
    <w:rsid w:val="000D3146"/>
    <w:rsid w:val="000D37CB"/>
    <w:rsid w:val="000D3E6E"/>
    <w:rsid w:val="000D3FB7"/>
    <w:rsid w:val="000D4287"/>
    <w:rsid w:val="000D4EDA"/>
    <w:rsid w:val="000D5115"/>
    <w:rsid w:val="000D571E"/>
    <w:rsid w:val="000D5B0D"/>
    <w:rsid w:val="000D5CCB"/>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C69"/>
    <w:rsid w:val="000E32F5"/>
    <w:rsid w:val="000E36FE"/>
    <w:rsid w:val="000E3A81"/>
    <w:rsid w:val="000E3D01"/>
    <w:rsid w:val="000E3DE8"/>
    <w:rsid w:val="000E3EF5"/>
    <w:rsid w:val="000E3F50"/>
    <w:rsid w:val="000E41EB"/>
    <w:rsid w:val="000E451F"/>
    <w:rsid w:val="000E4640"/>
    <w:rsid w:val="000E470E"/>
    <w:rsid w:val="000E4BB2"/>
    <w:rsid w:val="000E506B"/>
    <w:rsid w:val="000E6009"/>
    <w:rsid w:val="000E6202"/>
    <w:rsid w:val="000E701E"/>
    <w:rsid w:val="000E723B"/>
    <w:rsid w:val="000E78F4"/>
    <w:rsid w:val="000E7BD2"/>
    <w:rsid w:val="000F03F3"/>
    <w:rsid w:val="000F0683"/>
    <w:rsid w:val="000F0C4B"/>
    <w:rsid w:val="000F12BD"/>
    <w:rsid w:val="000F170B"/>
    <w:rsid w:val="000F187C"/>
    <w:rsid w:val="000F1C2F"/>
    <w:rsid w:val="000F238F"/>
    <w:rsid w:val="000F24D2"/>
    <w:rsid w:val="000F2863"/>
    <w:rsid w:val="000F2F8D"/>
    <w:rsid w:val="000F3190"/>
    <w:rsid w:val="000F31F2"/>
    <w:rsid w:val="000F3981"/>
    <w:rsid w:val="000F3AA8"/>
    <w:rsid w:val="000F3ED7"/>
    <w:rsid w:val="000F3EDC"/>
    <w:rsid w:val="000F479C"/>
    <w:rsid w:val="000F4A0B"/>
    <w:rsid w:val="000F4E09"/>
    <w:rsid w:val="000F4F4B"/>
    <w:rsid w:val="000F5262"/>
    <w:rsid w:val="000F5A32"/>
    <w:rsid w:val="000F645C"/>
    <w:rsid w:val="000F68F7"/>
    <w:rsid w:val="000F6CE7"/>
    <w:rsid w:val="000F6E24"/>
    <w:rsid w:val="000F76AD"/>
    <w:rsid w:val="000F7851"/>
    <w:rsid w:val="000F7D95"/>
    <w:rsid w:val="000F7EB2"/>
    <w:rsid w:val="001005BB"/>
    <w:rsid w:val="001006AE"/>
    <w:rsid w:val="00100807"/>
    <w:rsid w:val="00100A87"/>
    <w:rsid w:val="00101033"/>
    <w:rsid w:val="0010107C"/>
    <w:rsid w:val="001012CE"/>
    <w:rsid w:val="0010131F"/>
    <w:rsid w:val="00101987"/>
    <w:rsid w:val="00101C22"/>
    <w:rsid w:val="00101DE8"/>
    <w:rsid w:val="0010285C"/>
    <w:rsid w:val="001028A5"/>
    <w:rsid w:val="00102B4B"/>
    <w:rsid w:val="00102B70"/>
    <w:rsid w:val="00102BC4"/>
    <w:rsid w:val="00102DF3"/>
    <w:rsid w:val="0010313D"/>
    <w:rsid w:val="00103162"/>
    <w:rsid w:val="0010349D"/>
    <w:rsid w:val="001035E1"/>
    <w:rsid w:val="0010387C"/>
    <w:rsid w:val="00104B9A"/>
    <w:rsid w:val="00104D68"/>
    <w:rsid w:val="00104F74"/>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BD3"/>
    <w:rsid w:val="00110DE7"/>
    <w:rsid w:val="00110DFA"/>
    <w:rsid w:val="001119DD"/>
    <w:rsid w:val="00111D32"/>
    <w:rsid w:val="00111D3F"/>
    <w:rsid w:val="00111D40"/>
    <w:rsid w:val="00112199"/>
    <w:rsid w:val="00112218"/>
    <w:rsid w:val="001128AA"/>
    <w:rsid w:val="0011299E"/>
    <w:rsid w:val="001129CC"/>
    <w:rsid w:val="00112B5E"/>
    <w:rsid w:val="00112C74"/>
    <w:rsid w:val="00112DA4"/>
    <w:rsid w:val="0011327D"/>
    <w:rsid w:val="00113466"/>
    <w:rsid w:val="00113716"/>
    <w:rsid w:val="00113A42"/>
    <w:rsid w:val="0011426E"/>
    <w:rsid w:val="00114523"/>
    <w:rsid w:val="00114983"/>
    <w:rsid w:val="00114A1E"/>
    <w:rsid w:val="00114BC6"/>
    <w:rsid w:val="0011503A"/>
    <w:rsid w:val="00115232"/>
    <w:rsid w:val="001154C7"/>
    <w:rsid w:val="00115F21"/>
    <w:rsid w:val="00116578"/>
    <w:rsid w:val="00116B1E"/>
    <w:rsid w:val="00116B45"/>
    <w:rsid w:val="00117281"/>
    <w:rsid w:val="001176E4"/>
    <w:rsid w:val="00117E8F"/>
    <w:rsid w:val="001205DB"/>
    <w:rsid w:val="00120F45"/>
    <w:rsid w:val="00121411"/>
    <w:rsid w:val="001216C5"/>
    <w:rsid w:val="00121754"/>
    <w:rsid w:val="00121774"/>
    <w:rsid w:val="001217DC"/>
    <w:rsid w:val="0012191D"/>
    <w:rsid w:val="001219B3"/>
    <w:rsid w:val="00122814"/>
    <w:rsid w:val="0012289F"/>
    <w:rsid w:val="0012313B"/>
    <w:rsid w:val="001232F1"/>
    <w:rsid w:val="001240E8"/>
    <w:rsid w:val="00124701"/>
    <w:rsid w:val="00124A72"/>
    <w:rsid w:val="00125349"/>
    <w:rsid w:val="00125CF1"/>
    <w:rsid w:val="00126047"/>
    <w:rsid w:val="001261C0"/>
    <w:rsid w:val="001265CC"/>
    <w:rsid w:val="00126631"/>
    <w:rsid w:val="00126B37"/>
    <w:rsid w:val="00126C20"/>
    <w:rsid w:val="00126ED2"/>
    <w:rsid w:val="001272AF"/>
    <w:rsid w:val="0012730D"/>
    <w:rsid w:val="00127399"/>
    <w:rsid w:val="001274F4"/>
    <w:rsid w:val="001276AF"/>
    <w:rsid w:val="001278E7"/>
    <w:rsid w:val="001279FB"/>
    <w:rsid w:val="00127D68"/>
    <w:rsid w:val="00127EF0"/>
    <w:rsid w:val="00130439"/>
    <w:rsid w:val="00130467"/>
    <w:rsid w:val="0013051C"/>
    <w:rsid w:val="0013074D"/>
    <w:rsid w:val="0013092B"/>
    <w:rsid w:val="00130CF3"/>
    <w:rsid w:val="00130D99"/>
    <w:rsid w:val="00131220"/>
    <w:rsid w:val="00131592"/>
    <w:rsid w:val="001315C5"/>
    <w:rsid w:val="001315ED"/>
    <w:rsid w:val="00131F05"/>
    <w:rsid w:val="00132659"/>
    <w:rsid w:val="00132679"/>
    <w:rsid w:val="001329BF"/>
    <w:rsid w:val="0013300D"/>
    <w:rsid w:val="001334BE"/>
    <w:rsid w:val="001340CE"/>
    <w:rsid w:val="00134650"/>
    <w:rsid w:val="00134BA6"/>
    <w:rsid w:val="00135398"/>
    <w:rsid w:val="001353B7"/>
    <w:rsid w:val="001356D1"/>
    <w:rsid w:val="001359AC"/>
    <w:rsid w:val="00135B4C"/>
    <w:rsid w:val="00135BB8"/>
    <w:rsid w:val="00135DBE"/>
    <w:rsid w:val="00135E73"/>
    <w:rsid w:val="00135E74"/>
    <w:rsid w:val="00135ED7"/>
    <w:rsid w:val="001368A5"/>
    <w:rsid w:val="00136A8B"/>
    <w:rsid w:val="00136D8A"/>
    <w:rsid w:val="00137AB5"/>
    <w:rsid w:val="00137B98"/>
    <w:rsid w:val="00140109"/>
    <w:rsid w:val="0014042B"/>
    <w:rsid w:val="00140D02"/>
    <w:rsid w:val="00140E28"/>
    <w:rsid w:val="00141815"/>
    <w:rsid w:val="0014189A"/>
    <w:rsid w:val="00142347"/>
    <w:rsid w:val="00142368"/>
    <w:rsid w:val="0014267D"/>
    <w:rsid w:val="001426C2"/>
    <w:rsid w:val="00142DAE"/>
    <w:rsid w:val="00143376"/>
    <w:rsid w:val="00143412"/>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AB1"/>
    <w:rsid w:val="00146F80"/>
    <w:rsid w:val="00147131"/>
    <w:rsid w:val="001479E3"/>
    <w:rsid w:val="00147A6A"/>
    <w:rsid w:val="00147F46"/>
    <w:rsid w:val="0015022C"/>
    <w:rsid w:val="0015095C"/>
    <w:rsid w:val="00150D37"/>
    <w:rsid w:val="00150D7D"/>
    <w:rsid w:val="00151755"/>
    <w:rsid w:val="00151B77"/>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0A3"/>
    <w:rsid w:val="001554AA"/>
    <w:rsid w:val="0015572D"/>
    <w:rsid w:val="0015584A"/>
    <w:rsid w:val="00155A38"/>
    <w:rsid w:val="00155C03"/>
    <w:rsid w:val="00155CF6"/>
    <w:rsid w:val="00156253"/>
    <w:rsid w:val="00156478"/>
    <w:rsid w:val="0015737A"/>
    <w:rsid w:val="001575EC"/>
    <w:rsid w:val="00157820"/>
    <w:rsid w:val="0016001A"/>
    <w:rsid w:val="00160212"/>
    <w:rsid w:val="00160306"/>
    <w:rsid w:val="0016039E"/>
    <w:rsid w:val="0016060B"/>
    <w:rsid w:val="0016070F"/>
    <w:rsid w:val="00160DE9"/>
    <w:rsid w:val="0016181E"/>
    <w:rsid w:val="00162A56"/>
    <w:rsid w:val="001631D7"/>
    <w:rsid w:val="00163B33"/>
    <w:rsid w:val="00163E5E"/>
    <w:rsid w:val="00164219"/>
    <w:rsid w:val="0016470C"/>
    <w:rsid w:val="00164AAC"/>
    <w:rsid w:val="001652AE"/>
    <w:rsid w:val="00165409"/>
    <w:rsid w:val="00165F76"/>
    <w:rsid w:val="0016606F"/>
    <w:rsid w:val="0016630D"/>
    <w:rsid w:val="00166751"/>
    <w:rsid w:val="00166A90"/>
    <w:rsid w:val="001670C3"/>
    <w:rsid w:val="001672C3"/>
    <w:rsid w:val="00167549"/>
    <w:rsid w:val="00167BA9"/>
    <w:rsid w:val="00167C6B"/>
    <w:rsid w:val="00167E53"/>
    <w:rsid w:val="0017008C"/>
    <w:rsid w:val="00170211"/>
    <w:rsid w:val="001702A2"/>
    <w:rsid w:val="00170388"/>
    <w:rsid w:val="001706D3"/>
    <w:rsid w:val="00170BFF"/>
    <w:rsid w:val="00170E88"/>
    <w:rsid w:val="001710CE"/>
    <w:rsid w:val="00171121"/>
    <w:rsid w:val="00171201"/>
    <w:rsid w:val="00171AA3"/>
    <w:rsid w:val="00172330"/>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59"/>
    <w:rsid w:val="00177DC5"/>
    <w:rsid w:val="0018067B"/>
    <w:rsid w:val="00180956"/>
    <w:rsid w:val="00180D3D"/>
    <w:rsid w:val="0018130F"/>
    <w:rsid w:val="00181626"/>
    <w:rsid w:val="0018188F"/>
    <w:rsid w:val="00181939"/>
    <w:rsid w:val="001819F3"/>
    <w:rsid w:val="00182202"/>
    <w:rsid w:val="00182357"/>
    <w:rsid w:val="0018270C"/>
    <w:rsid w:val="0018294B"/>
    <w:rsid w:val="00182A66"/>
    <w:rsid w:val="00182D7E"/>
    <w:rsid w:val="00182F73"/>
    <w:rsid w:val="00182F85"/>
    <w:rsid w:val="00182FF3"/>
    <w:rsid w:val="001831C7"/>
    <w:rsid w:val="001831E5"/>
    <w:rsid w:val="001831F7"/>
    <w:rsid w:val="00183558"/>
    <w:rsid w:val="00183A1F"/>
    <w:rsid w:val="0018443C"/>
    <w:rsid w:val="00184BA9"/>
    <w:rsid w:val="00184D44"/>
    <w:rsid w:val="00185049"/>
    <w:rsid w:val="00185151"/>
    <w:rsid w:val="0018515B"/>
    <w:rsid w:val="001855DD"/>
    <w:rsid w:val="001857DA"/>
    <w:rsid w:val="00185F9F"/>
    <w:rsid w:val="00186799"/>
    <w:rsid w:val="00186B67"/>
    <w:rsid w:val="00186CC2"/>
    <w:rsid w:val="00187E71"/>
    <w:rsid w:val="0019006D"/>
    <w:rsid w:val="00190864"/>
    <w:rsid w:val="00190A53"/>
    <w:rsid w:val="00190A72"/>
    <w:rsid w:val="00190B83"/>
    <w:rsid w:val="00190D9B"/>
    <w:rsid w:val="00190EDD"/>
    <w:rsid w:val="00191C11"/>
    <w:rsid w:val="00191C1D"/>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705"/>
    <w:rsid w:val="001957B5"/>
    <w:rsid w:val="00195C1E"/>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FB5"/>
    <w:rsid w:val="001A2433"/>
    <w:rsid w:val="001A24DC"/>
    <w:rsid w:val="001A2830"/>
    <w:rsid w:val="001A29E6"/>
    <w:rsid w:val="001A2C39"/>
    <w:rsid w:val="001A3361"/>
    <w:rsid w:val="001A3575"/>
    <w:rsid w:val="001A429F"/>
    <w:rsid w:val="001A5125"/>
    <w:rsid w:val="001A53AB"/>
    <w:rsid w:val="001A55A3"/>
    <w:rsid w:val="001A6752"/>
    <w:rsid w:val="001A6A55"/>
    <w:rsid w:val="001A74B8"/>
    <w:rsid w:val="001A7B7B"/>
    <w:rsid w:val="001B085D"/>
    <w:rsid w:val="001B0A6E"/>
    <w:rsid w:val="001B0D68"/>
    <w:rsid w:val="001B101B"/>
    <w:rsid w:val="001B116E"/>
    <w:rsid w:val="001B15F9"/>
    <w:rsid w:val="001B1614"/>
    <w:rsid w:val="001B1AF6"/>
    <w:rsid w:val="001B1BCF"/>
    <w:rsid w:val="001B1DE5"/>
    <w:rsid w:val="001B23AB"/>
    <w:rsid w:val="001B2459"/>
    <w:rsid w:val="001B25DF"/>
    <w:rsid w:val="001B3721"/>
    <w:rsid w:val="001B39B9"/>
    <w:rsid w:val="001B3ACE"/>
    <w:rsid w:val="001B4350"/>
    <w:rsid w:val="001B4814"/>
    <w:rsid w:val="001B4884"/>
    <w:rsid w:val="001B4A66"/>
    <w:rsid w:val="001B4D38"/>
    <w:rsid w:val="001B54A3"/>
    <w:rsid w:val="001B55AC"/>
    <w:rsid w:val="001B58F3"/>
    <w:rsid w:val="001B5978"/>
    <w:rsid w:val="001B5EC6"/>
    <w:rsid w:val="001B5F6F"/>
    <w:rsid w:val="001B62E9"/>
    <w:rsid w:val="001B6794"/>
    <w:rsid w:val="001B6A3F"/>
    <w:rsid w:val="001B6C9C"/>
    <w:rsid w:val="001B6CCB"/>
    <w:rsid w:val="001B6F4D"/>
    <w:rsid w:val="001B6FBC"/>
    <w:rsid w:val="001B738C"/>
    <w:rsid w:val="001B7525"/>
    <w:rsid w:val="001C0075"/>
    <w:rsid w:val="001C028B"/>
    <w:rsid w:val="001C04B1"/>
    <w:rsid w:val="001C1034"/>
    <w:rsid w:val="001C16B7"/>
    <w:rsid w:val="001C16F9"/>
    <w:rsid w:val="001C1D54"/>
    <w:rsid w:val="001C2C4F"/>
    <w:rsid w:val="001C2C96"/>
    <w:rsid w:val="001C3341"/>
    <w:rsid w:val="001C3DEB"/>
    <w:rsid w:val="001C3FC1"/>
    <w:rsid w:val="001C4547"/>
    <w:rsid w:val="001C534E"/>
    <w:rsid w:val="001C54C3"/>
    <w:rsid w:val="001C60EE"/>
    <w:rsid w:val="001C6219"/>
    <w:rsid w:val="001C7CC9"/>
    <w:rsid w:val="001C7D93"/>
    <w:rsid w:val="001D000E"/>
    <w:rsid w:val="001D03FE"/>
    <w:rsid w:val="001D0526"/>
    <w:rsid w:val="001D05D2"/>
    <w:rsid w:val="001D0DB1"/>
    <w:rsid w:val="001D0EF8"/>
    <w:rsid w:val="001D1469"/>
    <w:rsid w:val="001D18C1"/>
    <w:rsid w:val="001D1A56"/>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615A"/>
    <w:rsid w:val="001D62EA"/>
    <w:rsid w:val="001D687A"/>
    <w:rsid w:val="001D68F0"/>
    <w:rsid w:val="001D6970"/>
    <w:rsid w:val="001D7AB5"/>
    <w:rsid w:val="001E0932"/>
    <w:rsid w:val="001E1188"/>
    <w:rsid w:val="001E186C"/>
    <w:rsid w:val="001E19A9"/>
    <w:rsid w:val="001E1FB7"/>
    <w:rsid w:val="001E2393"/>
    <w:rsid w:val="001E272D"/>
    <w:rsid w:val="001E3661"/>
    <w:rsid w:val="001E409D"/>
    <w:rsid w:val="001E413F"/>
    <w:rsid w:val="001E4329"/>
    <w:rsid w:val="001E44B6"/>
    <w:rsid w:val="001E4538"/>
    <w:rsid w:val="001E46D7"/>
    <w:rsid w:val="001E4C62"/>
    <w:rsid w:val="001E4FE3"/>
    <w:rsid w:val="001E516F"/>
    <w:rsid w:val="001E52AF"/>
    <w:rsid w:val="001E53D1"/>
    <w:rsid w:val="001E55E8"/>
    <w:rsid w:val="001E582F"/>
    <w:rsid w:val="001E58AF"/>
    <w:rsid w:val="001E5A5B"/>
    <w:rsid w:val="001E5A6A"/>
    <w:rsid w:val="001E63D6"/>
    <w:rsid w:val="001E6AA0"/>
    <w:rsid w:val="001E6B47"/>
    <w:rsid w:val="001E6FF5"/>
    <w:rsid w:val="001E76DF"/>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AC1"/>
    <w:rsid w:val="001F6C50"/>
    <w:rsid w:val="001F7A12"/>
    <w:rsid w:val="001F7D56"/>
    <w:rsid w:val="001F7FE2"/>
    <w:rsid w:val="0020055A"/>
    <w:rsid w:val="0020084F"/>
    <w:rsid w:val="002009EA"/>
    <w:rsid w:val="00200FD2"/>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0333"/>
    <w:rsid w:val="00211422"/>
    <w:rsid w:val="00211710"/>
    <w:rsid w:val="0021172C"/>
    <w:rsid w:val="0021173B"/>
    <w:rsid w:val="00211DCC"/>
    <w:rsid w:val="00211E53"/>
    <w:rsid w:val="00211E88"/>
    <w:rsid w:val="00212007"/>
    <w:rsid w:val="00212326"/>
    <w:rsid w:val="0021234C"/>
    <w:rsid w:val="0021275F"/>
    <w:rsid w:val="002127F6"/>
    <w:rsid w:val="00212833"/>
    <w:rsid w:val="00212A1E"/>
    <w:rsid w:val="00212D3D"/>
    <w:rsid w:val="00212F4E"/>
    <w:rsid w:val="00213888"/>
    <w:rsid w:val="00213C7C"/>
    <w:rsid w:val="0021403B"/>
    <w:rsid w:val="0021433F"/>
    <w:rsid w:val="00214DA8"/>
    <w:rsid w:val="00214DF0"/>
    <w:rsid w:val="00215769"/>
    <w:rsid w:val="002157B1"/>
    <w:rsid w:val="00215991"/>
    <w:rsid w:val="00215FA8"/>
    <w:rsid w:val="00216122"/>
    <w:rsid w:val="00216B41"/>
    <w:rsid w:val="00216F9E"/>
    <w:rsid w:val="00216FEB"/>
    <w:rsid w:val="002173B6"/>
    <w:rsid w:val="0021762F"/>
    <w:rsid w:val="00217E03"/>
    <w:rsid w:val="00217F5D"/>
    <w:rsid w:val="00220053"/>
    <w:rsid w:val="002202F8"/>
    <w:rsid w:val="00220410"/>
    <w:rsid w:val="002209FB"/>
    <w:rsid w:val="00220B3A"/>
    <w:rsid w:val="00221023"/>
    <w:rsid w:val="00221460"/>
    <w:rsid w:val="0022156E"/>
    <w:rsid w:val="00221B10"/>
    <w:rsid w:val="00222A2A"/>
    <w:rsid w:val="00222AD2"/>
    <w:rsid w:val="00223A34"/>
    <w:rsid w:val="0022411A"/>
    <w:rsid w:val="0022487C"/>
    <w:rsid w:val="00224E8C"/>
    <w:rsid w:val="00225098"/>
    <w:rsid w:val="002259C6"/>
    <w:rsid w:val="00225AE7"/>
    <w:rsid w:val="00225E97"/>
    <w:rsid w:val="00227F54"/>
    <w:rsid w:val="0023016B"/>
    <w:rsid w:val="00230D24"/>
    <w:rsid w:val="002316C7"/>
    <w:rsid w:val="00231B5D"/>
    <w:rsid w:val="00231EEA"/>
    <w:rsid w:val="00232B94"/>
    <w:rsid w:val="00233024"/>
    <w:rsid w:val="00233473"/>
    <w:rsid w:val="002335FF"/>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15A"/>
    <w:rsid w:val="00237C07"/>
    <w:rsid w:val="00240349"/>
    <w:rsid w:val="002407DF"/>
    <w:rsid w:val="00240990"/>
    <w:rsid w:val="00241289"/>
    <w:rsid w:val="0024128C"/>
    <w:rsid w:val="0024172A"/>
    <w:rsid w:val="00241C69"/>
    <w:rsid w:val="00241F8D"/>
    <w:rsid w:val="002420B1"/>
    <w:rsid w:val="00242165"/>
    <w:rsid w:val="00242396"/>
    <w:rsid w:val="00242635"/>
    <w:rsid w:val="0024297D"/>
    <w:rsid w:val="002429BB"/>
    <w:rsid w:val="00242F62"/>
    <w:rsid w:val="00243247"/>
    <w:rsid w:val="002434BE"/>
    <w:rsid w:val="002435D6"/>
    <w:rsid w:val="002437E8"/>
    <w:rsid w:val="00243C5C"/>
    <w:rsid w:val="00243F2F"/>
    <w:rsid w:val="002446DF"/>
    <w:rsid w:val="002448F0"/>
    <w:rsid w:val="002454F4"/>
    <w:rsid w:val="00245763"/>
    <w:rsid w:val="00245D21"/>
    <w:rsid w:val="00245F76"/>
    <w:rsid w:val="002466AE"/>
    <w:rsid w:val="00246AD1"/>
    <w:rsid w:val="00247F52"/>
    <w:rsid w:val="00250572"/>
    <w:rsid w:val="00251089"/>
    <w:rsid w:val="0025150E"/>
    <w:rsid w:val="00251C60"/>
    <w:rsid w:val="00251CA8"/>
    <w:rsid w:val="002525FA"/>
    <w:rsid w:val="002526B9"/>
    <w:rsid w:val="00252BD8"/>
    <w:rsid w:val="00252E3E"/>
    <w:rsid w:val="00252FD7"/>
    <w:rsid w:val="00253F60"/>
    <w:rsid w:val="002553E6"/>
    <w:rsid w:val="0025542F"/>
    <w:rsid w:val="0025557A"/>
    <w:rsid w:val="00255838"/>
    <w:rsid w:val="00255B30"/>
    <w:rsid w:val="00255E50"/>
    <w:rsid w:val="002562F8"/>
    <w:rsid w:val="0025659B"/>
    <w:rsid w:val="002567B9"/>
    <w:rsid w:val="00256A95"/>
    <w:rsid w:val="00257C4C"/>
    <w:rsid w:val="00257ECA"/>
    <w:rsid w:val="00257FE2"/>
    <w:rsid w:val="002603CC"/>
    <w:rsid w:val="00260837"/>
    <w:rsid w:val="0026098D"/>
    <w:rsid w:val="00260E04"/>
    <w:rsid w:val="002613A9"/>
    <w:rsid w:val="002614CD"/>
    <w:rsid w:val="00261557"/>
    <w:rsid w:val="0026186E"/>
    <w:rsid w:val="00261A88"/>
    <w:rsid w:val="00261D95"/>
    <w:rsid w:val="0026210F"/>
    <w:rsid w:val="0026216E"/>
    <w:rsid w:val="00262259"/>
    <w:rsid w:val="0026231B"/>
    <w:rsid w:val="00262E3E"/>
    <w:rsid w:val="0026342F"/>
    <w:rsid w:val="0026358C"/>
    <w:rsid w:val="00263879"/>
    <w:rsid w:val="0026394C"/>
    <w:rsid w:val="002639A7"/>
    <w:rsid w:val="00263C18"/>
    <w:rsid w:val="00263C1A"/>
    <w:rsid w:val="00263CDF"/>
    <w:rsid w:val="002641CC"/>
    <w:rsid w:val="00264982"/>
    <w:rsid w:val="002653BD"/>
    <w:rsid w:val="00266462"/>
    <w:rsid w:val="00266600"/>
    <w:rsid w:val="00266676"/>
    <w:rsid w:val="0026674C"/>
    <w:rsid w:val="00266A12"/>
    <w:rsid w:val="00267622"/>
    <w:rsid w:val="002678F8"/>
    <w:rsid w:val="00267D6D"/>
    <w:rsid w:val="00267E53"/>
    <w:rsid w:val="00267E65"/>
    <w:rsid w:val="00267FF0"/>
    <w:rsid w:val="00270198"/>
    <w:rsid w:val="00270348"/>
    <w:rsid w:val="00270456"/>
    <w:rsid w:val="00270820"/>
    <w:rsid w:val="00271236"/>
    <w:rsid w:val="002713CC"/>
    <w:rsid w:val="00271C16"/>
    <w:rsid w:val="00271FA8"/>
    <w:rsid w:val="002721E4"/>
    <w:rsid w:val="00272D6F"/>
    <w:rsid w:val="00273027"/>
    <w:rsid w:val="002735C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F2"/>
    <w:rsid w:val="0027534D"/>
    <w:rsid w:val="0027549D"/>
    <w:rsid w:val="002757BD"/>
    <w:rsid w:val="00275B37"/>
    <w:rsid w:val="00275EFB"/>
    <w:rsid w:val="00276717"/>
    <w:rsid w:val="00276773"/>
    <w:rsid w:val="00276A2B"/>
    <w:rsid w:val="0027715E"/>
    <w:rsid w:val="002776A1"/>
    <w:rsid w:val="00277819"/>
    <w:rsid w:val="00277A7B"/>
    <w:rsid w:val="00277DE8"/>
    <w:rsid w:val="002804CC"/>
    <w:rsid w:val="00280688"/>
    <w:rsid w:val="002806B3"/>
    <w:rsid w:val="002811D1"/>
    <w:rsid w:val="0028137A"/>
    <w:rsid w:val="002814E5"/>
    <w:rsid w:val="00281860"/>
    <w:rsid w:val="00282746"/>
    <w:rsid w:val="002827F7"/>
    <w:rsid w:val="00282C0B"/>
    <w:rsid w:val="002843D6"/>
    <w:rsid w:val="002846CF"/>
    <w:rsid w:val="0028498A"/>
    <w:rsid w:val="00284DB7"/>
    <w:rsid w:val="0028508B"/>
    <w:rsid w:val="002859FF"/>
    <w:rsid w:val="0028601B"/>
    <w:rsid w:val="00286393"/>
    <w:rsid w:val="00286398"/>
    <w:rsid w:val="00286602"/>
    <w:rsid w:val="0028674B"/>
    <w:rsid w:val="00286859"/>
    <w:rsid w:val="00286C4D"/>
    <w:rsid w:val="002872D8"/>
    <w:rsid w:val="0028763B"/>
    <w:rsid w:val="002876F7"/>
    <w:rsid w:val="002877D4"/>
    <w:rsid w:val="002878C5"/>
    <w:rsid w:val="00290657"/>
    <w:rsid w:val="00290930"/>
    <w:rsid w:val="00290B2A"/>
    <w:rsid w:val="00291030"/>
    <w:rsid w:val="00291720"/>
    <w:rsid w:val="00291770"/>
    <w:rsid w:val="00291C69"/>
    <w:rsid w:val="0029274D"/>
    <w:rsid w:val="00292AE5"/>
    <w:rsid w:val="00292E73"/>
    <w:rsid w:val="00292EB2"/>
    <w:rsid w:val="00293595"/>
    <w:rsid w:val="00293DB1"/>
    <w:rsid w:val="0029401F"/>
    <w:rsid w:val="002944E5"/>
    <w:rsid w:val="00294611"/>
    <w:rsid w:val="0029470C"/>
    <w:rsid w:val="002947DD"/>
    <w:rsid w:val="00294AA3"/>
    <w:rsid w:val="00294C45"/>
    <w:rsid w:val="00295038"/>
    <w:rsid w:val="00295CDF"/>
    <w:rsid w:val="00295DFD"/>
    <w:rsid w:val="0029606B"/>
    <w:rsid w:val="00296079"/>
    <w:rsid w:val="00296152"/>
    <w:rsid w:val="00296815"/>
    <w:rsid w:val="0029699D"/>
    <w:rsid w:val="00296BA7"/>
    <w:rsid w:val="002971C7"/>
    <w:rsid w:val="0029780A"/>
    <w:rsid w:val="00297A5F"/>
    <w:rsid w:val="00297DC3"/>
    <w:rsid w:val="002A04A3"/>
    <w:rsid w:val="002A0B8E"/>
    <w:rsid w:val="002A119D"/>
    <w:rsid w:val="002A1368"/>
    <w:rsid w:val="002A15B6"/>
    <w:rsid w:val="002A1874"/>
    <w:rsid w:val="002A1D93"/>
    <w:rsid w:val="002A222D"/>
    <w:rsid w:val="002A250F"/>
    <w:rsid w:val="002A2690"/>
    <w:rsid w:val="002A2A26"/>
    <w:rsid w:val="002A2AA9"/>
    <w:rsid w:val="002A2AE2"/>
    <w:rsid w:val="002A36CB"/>
    <w:rsid w:val="002A3A26"/>
    <w:rsid w:val="002A3C60"/>
    <w:rsid w:val="002A3CBB"/>
    <w:rsid w:val="002A3CBC"/>
    <w:rsid w:val="002A3E95"/>
    <w:rsid w:val="002A54B2"/>
    <w:rsid w:val="002A55A7"/>
    <w:rsid w:val="002A59C3"/>
    <w:rsid w:val="002A5D16"/>
    <w:rsid w:val="002A5DD9"/>
    <w:rsid w:val="002A6335"/>
    <w:rsid w:val="002A637F"/>
    <w:rsid w:val="002A6A41"/>
    <w:rsid w:val="002A6AAE"/>
    <w:rsid w:val="002A6B7B"/>
    <w:rsid w:val="002A70CA"/>
    <w:rsid w:val="002A72C5"/>
    <w:rsid w:val="002A788D"/>
    <w:rsid w:val="002A797F"/>
    <w:rsid w:val="002A7ADC"/>
    <w:rsid w:val="002B06A7"/>
    <w:rsid w:val="002B0980"/>
    <w:rsid w:val="002B0B53"/>
    <w:rsid w:val="002B0C12"/>
    <w:rsid w:val="002B0EE4"/>
    <w:rsid w:val="002B0F19"/>
    <w:rsid w:val="002B1867"/>
    <w:rsid w:val="002B1F0E"/>
    <w:rsid w:val="002B26AB"/>
    <w:rsid w:val="002B2D70"/>
    <w:rsid w:val="002B41F5"/>
    <w:rsid w:val="002B4572"/>
    <w:rsid w:val="002B4FA4"/>
    <w:rsid w:val="002B5296"/>
    <w:rsid w:val="002B52D1"/>
    <w:rsid w:val="002B5852"/>
    <w:rsid w:val="002B60BA"/>
    <w:rsid w:val="002B620B"/>
    <w:rsid w:val="002B6318"/>
    <w:rsid w:val="002B7756"/>
    <w:rsid w:val="002B7EE7"/>
    <w:rsid w:val="002C07F5"/>
    <w:rsid w:val="002C0A82"/>
    <w:rsid w:val="002C0DCB"/>
    <w:rsid w:val="002C10AE"/>
    <w:rsid w:val="002C1355"/>
    <w:rsid w:val="002C1581"/>
    <w:rsid w:val="002C1F74"/>
    <w:rsid w:val="002C2127"/>
    <w:rsid w:val="002C285A"/>
    <w:rsid w:val="002C2BEB"/>
    <w:rsid w:val="002C3325"/>
    <w:rsid w:val="002C35B6"/>
    <w:rsid w:val="002C388A"/>
    <w:rsid w:val="002C4093"/>
    <w:rsid w:val="002C41D5"/>
    <w:rsid w:val="002C4577"/>
    <w:rsid w:val="002C468F"/>
    <w:rsid w:val="002C4B0C"/>
    <w:rsid w:val="002C4E3D"/>
    <w:rsid w:val="002C4F2A"/>
    <w:rsid w:val="002C51A2"/>
    <w:rsid w:val="002C53F1"/>
    <w:rsid w:val="002C5685"/>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47D"/>
    <w:rsid w:val="002D19E5"/>
    <w:rsid w:val="002D1AAF"/>
    <w:rsid w:val="002D1B8B"/>
    <w:rsid w:val="002D1D03"/>
    <w:rsid w:val="002D1E4E"/>
    <w:rsid w:val="002D26B8"/>
    <w:rsid w:val="002D2E92"/>
    <w:rsid w:val="002D35D8"/>
    <w:rsid w:val="002D3BCD"/>
    <w:rsid w:val="002D423B"/>
    <w:rsid w:val="002D4552"/>
    <w:rsid w:val="002D4858"/>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100B"/>
    <w:rsid w:val="002E12C0"/>
    <w:rsid w:val="002E132D"/>
    <w:rsid w:val="002E159A"/>
    <w:rsid w:val="002E1B57"/>
    <w:rsid w:val="002E1BD6"/>
    <w:rsid w:val="002E2013"/>
    <w:rsid w:val="002E2606"/>
    <w:rsid w:val="002E26A5"/>
    <w:rsid w:val="002E2797"/>
    <w:rsid w:val="002E2CAD"/>
    <w:rsid w:val="002E2DAB"/>
    <w:rsid w:val="002E33BC"/>
    <w:rsid w:val="002E3A95"/>
    <w:rsid w:val="002E3C8D"/>
    <w:rsid w:val="002E3E73"/>
    <w:rsid w:val="002E3F5B"/>
    <w:rsid w:val="002E43D8"/>
    <w:rsid w:val="002E443E"/>
    <w:rsid w:val="002E4784"/>
    <w:rsid w:val="002E4792"/>
    <w:rsid w:val="002E4828"/>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954"/>
    <w:rsid w:val="002F1E2C"/>
    <w:rsid w:val="002F1F2F"/>
    <w:rsid w:val="002F1F76"/>
    <w:rsid w:val="002F22EC"/>
    <w:rsid w:val="002F2318"/>
    <w:rsid w:val="002F2578"/>
    <w:rsid w:val="002F2A8C"/>
    <w:rsid w:val="002F2FFA"/>
    <w:rsid w:val="002F3449"/>
    <w:rsid w:val="002F3F1F"/>
    <w:rsid w:val="002F492F"/>
    <w:rsid w:val="002F4BC2"/>
    <w:rsid w:val="002F4C20"/>
    <w:rsid w:val="002F5086"/>
    <w:rsid w:val="002F513A"/>
    <w:rsid w:val="002F51A9"/>
    <w:rsid w:val="002F5B13"/>
    <w:rsid w:val="002F6581"/>
    <w:rsid w:val="002F71D1"/>
    <w:rsid w:val="002F759B"/>
    <w:rsid w:val="002F7913"/>
    <w:rsid w:val="003004CC"/>
    <w:rsid w:val="003005F1"/>
    <w:rsid w:val="003015AA"/>
    <w:rsid w:val="003018F5"/>
    <w:rsid w:val="00301BC8"/>
    <w:rsid w:val="003024AF"/>
    <w:rsid w:val="003025D2"/>
    <w:rsid w:val="0030270A"/>
    <w:rsid w:val="00302AF8"/>
    <w:rsid w:val="00303C8B"/>
    <w:rsid w:val="0030450F"/>
    <w:rsid w:val="003050B7"/>
    <w:rsid w:val="00305806"/>
    <w:rsid w:val="003058F2"/>
    <w:rsid w:val="00306456"/>
    <w:rsid w:val="00307D74"/>
    <w:rsid w:val="0031043B"/>
    <w:rsid w:val="003113A4"/>
    <w:rsid w:val="003117E0"/>
    <w:rsid w:val="003119FE"/>
    <w:rsid w:val="00311CC6"/>
    <w:rsid w:val="00311F05"/>
    <w:rsid w:val="003120D4"/>
    <w:rsid w:val="00312471"/>
    <w:rsid w:val="00312748"/>
    <w:rsid w:val="0031278B"/>
    <w:rsid w:val="003128E1"/>
    <w:rsid w:val="0031310B"/>
    <w:rsid w:val="00313222"/>
    <w:rsid w:val="0031347B"/>
    <w:rsid w:val="003134BE"/>
    <w:rsid w:val="003135FE"/>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F4"/>
    <w:rsid w:val="00326CF5"/>
    <w:rsid w:val="00326EAB"/>
    <w:rsid w:val="00326F38"/>
    <w:rsid w:val="00326F4E"/>
    <w:rsid w:val="0032719E"/>
    <w:rsid w:val="00327944"/>
    <w:rsid w:val="00327ABB"/>
    <w:rsid w:val="00327DE9"/>
    <w:rsid w:val="00327FA8"/>
    <w:rsid w:val="0033004E"/>
    <w:rsid w:val="003300B5"/>
    <w:rsid w:val="003300E4"/>
    <w:rsid w:val="0033013C"/>
    <w:rsid w:val="0033016A"/>
    <w:rsid w:val="00330295"/>
    <w:rsid w:val="003303E1"/>
    <w:rsid w:val="00330A0F"/>
    <w:rsid w:val="00330DB3"/>
    <w:rsid w:val="0033146E"/>
    <w:rsid w:val="003315D3"/>
    <w:rsid w:val="00331826"/>
    <w:rsid w:val="00331AE9"/>
    <w:rsid w:val="00331C04"/>
    <w:rsid w:val="00332206"/>
    <w:rsid w:val="0033288C"/>
    <w:rsid w:val="003328A3"/>
    <w:rsid w:val="00332C00"/>
    <w:rsid w:val="00332C53"/>
    <w:rsid w:val="0033308A"/>
    <w:rsid w:val="00333448"/>
    <w:rsid w:val="003339A0"/>
    <w:rsid w:val="0033455F"/>
    <w:rsid w:val="003349A4"/>
    <w:rsid w:val="00334CB7"/>
    <w:rsid w:val="00334CC5"/>
    <w:rsid w:val="00334D6C"/>
    <w:rsid w:val="00334E96"/>
    <w:rsid w:val="00335738"/>
    <w:rsid w:val="00335AA4"/>
    <w:rsid w:val="00335C90"/>
    <w:rsid w:val="003363B9"/>
    <w:rsid w:val="00336806"/>
    <w:rsid w:val="00336A2D"/>
    <w:rsid w:val="003371CF"/>
    <w:rsid w:val="0033731A"/>
    <w:rsid w:val="0033745D"/>
    <w:rsid w:val="003375BB"/>
    <w:rsid w:val="00337A48"/>
    <w:rsid w:val="00337B77"/>
    <w:rsid w:val="00337B85"/>
    <w:rsid w:val="003402BA"/>
    <w:rsid w:val="00340320"/>
    <w:rsid w:val="00340499"/>
    <w:rsid w:val="003417F8"/>
    <w:rsid w:val="0034193E"/>
    <w:rsid w:val="0034223E"/>
    <w:rsid w:val="003429BE"/>
    <w:rsid w:val="00343AA7"/>
    <w:rsid w:val="0034429E"/>
    <w:rsid w:val="003442AC"/>
    <w:rsid w:val="00344381"/>
    <w:rsid w:val="003449EA"/>
    <w:rsid w:val="00344FD5"/>
    <w:rsid w:val="00345941"/>
    <w:rsid w:val="00345B2B"/>
    <w:rsid w:val="00345C75"/>
    <w:rsid w:val="00345EB5"/>
    <w:rsid w:val="003462CA"/>
    <w:rsid w:val="0034680B"/>
    <w:rsid w:val="003469BF"/>
    <w:rsid w:val="00346AC8"/>
    <w:rsid w:val="00346BEF"/>
    <w:rsid w:val="00347098"/>
    <w:rsid w:val="003473AD"/>
    <w:rsid w:val="003476CC"/>
    <w:rsid w:val="00347A9A"/>
    <w:rsid w:val="00347BFB"/>
    <w:rsid w:val="003501C0"/>
    <w:rsid w:val="00350648"/>
    <w:rsid w:val="003507E7"/>
    <w:rsid w:val="00350860"/>
    <w:rsid w:val="00350C07"/>
    <w:rsid w:val="00351088"/>
    <w:rsid w:val="003511FB"/>
    <w:rsid w:val="00351603"/>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12A"/>
    <w:rsid w:val="003564FA"/>
    <w:rsid w:val="0035688B"/>
    <w:rsid w:val="00356F84"/>
    <w:rsid w:val="003604FD"/>
    <w:rsid w:val="00360E12"/>
    <w:rsid w:val="003614A9"/>
    <w:rsid w:val="00361886"/>
    <w:rsid w:val="003619C1"/>
    <w:rsid w:val="00361A2B"/>
    <w:rsid w:val="0036236F"/>
    <w:rsid w:val="00362758"/>
    <w:rsid w:val="00362D18"/>
    <w:rsid w:val="00362D3A"/>
    <w:rsid w:val="00362D82"/>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3AE"/>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36A"/>
    <w:rsid w:val="003727D7"/>
    <w:rsid w:val="0037469E"/>
    <w:rsid w:val="00374987"/>
    <w:rsid w:val="00374B13"/>
    <w:rsid w:val="003755AB"/>
    <w:rsid w:val="00375935"/>
    <w:rsid w:val="00375C05"/>
    <w:rsid w:val="00375F46"/>
    <w:rsid w:val="003769E6"/>
    <w:rsid w:val="00376CA2"/>
    <w:rsid w:val="00377037"/>
    <w:rsid w:val="003772A3"/>
    <w:rsid w:val="00377356"/>
    <w:rsid w:val="00377947"/>
    <w:rsid w:val="00377A57"/>
    <w:rsid w:val="00377D0C"/>
    <w:rsid w:val="003801C0"/>
    <w:rsid w:val="00380260"/>
    <w:rsid w:val="0038059A"/>
    <w:rsid w:val="00380A27"/>
    <w:rsid w:val="00380A7E"/>
    <w:rsid w:val="00380B3B"/>
    <w:rsid w:val="00380D1E"/>
    <w:rsid w:val="0038103A"/>
    <w:rsid w:val="003815E6"/>
    <w:rsid w:val="00381693"/>
    <w:rsid w:val="00381CCF"/>
    <w:rsid w:val="00381E76"/>
    <w:rsid w:val="00382083"/>
    <w:rsid w:val="003820B7"/>
    <w:rsid w:val="0038221D"/>
    <w:rsid w:val="00382455"/>
    <w:rsid w:val="00382686"/>
    <w:rsid w:val="00382A9C"/>
    <w:rsid w:val="00383229"/>
    <w:rsid w:val="003832D4"/>
    <w:rsid w:val="00383839"/>
    <w:rsid w:val="0038388A"/>
    <w:rsid w:val="00383CB5"/>
    <w:rsid w:val="00383D30"/>
    <w:rsid w:val="00383D6F"/>
    <w:rsid w:val="00383DE2"/>
    <w:rsid w:val="00383E3F"/>
    <w:rsid w:val="00383ECA"/>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EE7"/>
    <w:rsid w:val="00390FF8"/>
    <w:rsid w:val="00391564"/>
    <w:rsid w:val="00392A4F"/>
    <w:rsid w:val="00392B34"/>
    <w:rsid w:val="00392B4F"/>
    <w:rsid w:val="00392BA0"/>
    <w:rsid w:val="003930AE"/>
    <w:rsid w:val="00393535"/>
    <w:rsid w:val="00393581"/>
    <w:rsid w:val="00393F07"/>
    <w:rsid w:val="00394802"/>
    <w:rsid w:val="00394E24"/>
    <w:rsid w:val="00395359"/>
    <w:rsid w:val="0039562A"/>
    <w:rsid w:val="0039573D"/>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AD8"/>
    <w:rsid w:val="003A5D32"/>
    <w:rsid w:val="003A6630"/>
    <w:rsid w:val="003A66B3"/>
    <w:rsid w:val="003A6A8F"/>
    <w:rsid w:val="003A7039"/>
    <w:rsid w:val="003A781B"/>
    <w:rsid w:val="003A796A"/>
    <w:rsid w:val="003A7B88"/>
    <w:rsid w:val="003B0315"/>
    <w:rsid w:val="003B031C"/>
    <w:rsid w:val="003B038A"/>
    <w:rsid w:val="003B059B"/>
    <w:rsid w:val="003B077C"/>
    <w:rsid w:val="003B1644"/>
    <w:rsid w:val="003B1657"/>
    <w:rsid w:val="003B1672"/>
    <w:rsid w:val="003B1863"/>
    <w:rsid w:val="003B1EC1"/>
    <w:rsid w:val="003B2427"/>
    <w:rsid w:val="003B27FC"/>
    <w:rsid w:val="003B2886"/>
    <w:rsid w:val="003B2BD7"/>
    <w:rsid w:val="003B2CB5"/>
    <w:rsid w:val="003B31F0"/>
    <w:rsid w:val="003B3430"/>
    <w:rsid w:val="003B3769"/>
    <w:rsid w:val="003B3963"/>
    <w:rsid w:val="003B3BDF"/>
    <w:rsid w:val="003B3DDE"/>
    <w:rsid w:val="003B40EE"/>
    <w:rsid w:val="003B4969"/>
    <w:rsid w:val="003B4B10"/>
    <w:rsid w:val="003B4F08"/>
    <w:rsid w:val="003B5290"/>
    <w:rsid w:val="003B546E"/>
    <w:rsid w:val="003B55D0"/>
    <w:rsid w:val="003B62B3"/>
    <w:rsid w:val="003B64C4"/>
    <w:rsid w:val="003B6A55"/>
    <w:rsid w:val="003B6A6A"/>
    <w:rsid w:val="003B6FF9"/>
    <w:rsid w:val="003B7120"/>
    <w:rsid w:val="003B74CD"/>
    <w:rsid w:val="003B7D87"/>
    <w:rsid w:val="003C0E3D"/>
    <w:rsid w:val="003C1071"/>
    <w:rsid w:val="003C1228"/>
    <w:rsid w:val="003C1C12"/>
    <w:rsid w:val="003C1C77"/>
    <w:rsid w:val="003C1FC7"/>
    <w:rsid w:val="003C231D"/>
    <w:rsid w:val="003C23A0"/>
    <w:rsid w:val="003C2AC7"/>
    <w:rsid w:val="003C2D74"/>
    <w:rsid w:val="003C2E58"/>
    <w:rsid w:val="003C3249"/>
    <w:rsid w:val="003C326C"/>
    <w:rsid w:val="003C366C"/>
    <w:rsid w:val="003C38A7"/>
    <w:rsid w:val="003C3BB8"/>
    <w:rsid w:val="003C3C8E"/>
    <w:rsid w:val="003C401B"/>
    <w:rsid w:val="003C409D"/>
    <w:rsid w:val="003C4E52"/>
    <w:rsid w:val="003C4EAC"/>
    <w:rsid w:val="003C4FC1"/>
    <w:rsid w:val="003C53B4"/>
    <w:rsid w:val="003C5584"/>
    <w:rsid w:val="003C568C"/>
    <w:rsid w:val="003C5ACF"/>
    <w:rsid w:val="003C5DC9"/>
    <w:rsid w:val="003C5FF6"/>
    <w:rsid w:val="003C6361"/>
    <w:rsid w:val="003C63C7"/>
    <w:rsid w:val="003C6476"/>
    <w:rsid w:val="003C6742"/>
    <w:rsid w:val="003C6A32"/>
    <w:rsid w:val="003C6D5B"/>
    <w:rsid w:val="003C71E2"/>
    <w:rsid w:val="003C7241"/>
    <w:rsid w:val="003C75E9"/>
    <w:rsid w:val="003C7D49"/>
    <w:rsid w:val="003D03C7"/>
    <w:rsid w:val="003D07C2"/>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828"/>
    <w:rsid w:val="003D6ACE"/>
    <w:rsid w:val="003D6BF6"/>
    <w:rsid w:val="003D6D04"/>
    <w:rsid w:val="003D6EE7"/>
    <w:rsid w:val="003D741F"/>
    <w:rsid w:val="003D778A"/>
    <w:rsid w:val="003D7A53"/>
    <w:rsid w:val="003D7CB8"/>
    <w:rsid w:val="003E01D1"/>
    <w:rsid w:val="003E0301"/>
    <w:rsid w:val="003E04C6"/>
    <w:rsid w:val="003E0518"/>
    <w:rsid w:val="003E0852"/>
    <w:rsid w:val="003E095A"/>
    <w:rsid w:val="003E09EE"/>
    <w:rsid w:val="003E0BC0"/>
    <w:rsid w:val="003E0C8B"/>
    <w:rsid w:val="003E15E3"/>
    <w:rsid w:val="003E1CB9"/>
    <w:rsid w:val="003E1D6D"/>
    <w:rsid w:val="003E21E6"/>
    <w:rsid w:val="003E25E9"/>
    <w:rsid w:val="003E2F3A"/>
    <w:rsid w:val="003E3591"/>
    <w:rsid w:val="003E3625"/>
    <w:rsid w:val="003E3810"/>
    <w:rsid w:val="003E3F88"/>
    <w:rsid w:val="003E429E"/>
    <w:rsid w:val="003E4952"/>
    <w:rsid w:val="003E4967"/>
    <w:rsid w:val="003E4D91"/>
    <w:rsid w:val="003E51F7"/>
    <w:rsid w:val="003E53ED"/>
    <w:rsid w:val="003E5585"/>
    <w:rsid w:val="003E55EC"/>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233"/>
    <w:rsid w:val="003F33D7"/>
    <w:rsid w:val="003F3E4E"/>
    <w:rsid w:val="003F40E2"/>
    <w:rsid w:val="003F45EA"/>
    <w:rsid w:val="003F46EA"/>
    <w:rsid w:val="003F4DAC"/>
    <w:rsid w:val="003F4EC1"/>
    <w:rsid w:val="003F5420"/>
    <w:rsid w:val="003F546B"/>
    <w:rsid w:val="003F5619"/>
    <w:rsid w:val="003F5819"/>
    <w:rsid w:val="003F5BC7"/>
    <w:rsid w:val="003F5C2B"/>
    <w:rsid w:val="003F5E22"/>
    <w:rsid w:val="003F6576"/>
    <w:rsid w:val="003F68C9"/>
    <w:rsid w:val="003F6F44"/>
    <w:rsid w:val="003F7319"/>
    <w:rsid w:val="003F752D"/>
    <w:rsid w:val="003F79FB"/>
    <w:rsid w:val="003F7F57"/>
    <w:rsid w:val="00400492"/>
    <w:rsid w:val="0040081B"/>
    <w:rsid w:val="004008B7"/>
    <w:rsid w:val="00401266"/>
    <w:rsid w:val="00401393"/>
    <w:rsid w:val="004017F5"/>
    <w:rsid w:val="0040185B"/>
    <w:rsid w:val="00401C4C"/>
    <w:rsid w:val="00402BB1"/>
    <w:rsid w:val="00402CCF"/>
    <w:rsid w:val="00403891"/>
    <w:rsid w:val="00403C59"/>
    <w:rsid w:val="00404CC1"/>
    <w:rsid w:val="004054AC"/>
    <w:rsid w:val="00405D3C"/>
    <w:rsid w:val="0040621C"/>
    <w:rsid w:val="0040673C"/>
    <w:rsid w:val="00406795"/>
    <w:rsid w:val="004068CA"/>
    <w:rsid w:val="004072A5"/>
    <w:rsid w:val="004078FD"/>
    <w:rsid w:val="004102F5"/>
    <w:rsid w:val="00410758"/>
    <w:rsid w:val="004109CD"/>
    <w:rsid w:val="00410A70"/>
    <w:rsid w:val="00410CAD"/>
    <w:rsid w:val="00411C4A"/>
    <w:rsid w:val="00411CD8"/>
    <w:rsid w:val="00412000"/>
    <w:rsid w:val="00412AF3"/>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F8"/>
    <w:rsid w:val="00415EA8"/>
    <w:rsid w:val="00415EF9"/>
    <w:rsid w:val="004165C3"/>
    <w:rsid w:val="00417002"/>
    <w:rsid w:val="00417172"/>
    <w:rsid w:val="004177C0"/>
    <w:rsid w:val="00417AA4"/>
    <w:rsid w:val="00417C95"/>
    <w:rsid w:val="00417D12"/>
    <w:rsid w:val="00417D8B"/>
    <w:rsid w:val="00417E6A"/>
    <w:rsid w:val="00417F78"/>
    <w:rsid w:val="00417F9E"/>
    <w:rsid w:val="004201D3"/>
    <w:rsid w:val="004201FB"/>
    <w:rsid w:val="004201FF"/>
    <w:rsid w:val="00420E88"/>
    <w:rsid w:val="00420F34"/>
    <w:rsid w:val="00421B1B"/>
    <w:rsid w:val="0042256A"/>
    <w:rsid w:val="00422DC6"/>
    <w:rsid w:val="00422FFE"/>
    <w:rsid w:val="004230AC"/>
    <w:rsid w:val="0042311B"/>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B85"/>
    <w:rsid w:val="00434CCD"/>
    <w:rsid w:val="00434FDD"/>
    <w:rsid w:val="00435CF3"/>
    <w:rsid w:val="00435D2B"/>
    <w:rsid w:val="00436EDB"/>
    <w:rsid w:val="00436F3A"/>
    <w:rsid w:val="00437283"/>
    <w:rsid w:val="00437B57"/>
    <w:rsid w:val="00437B7B"/>
    <w:rsid w:val="00437ED4"/>
    <w:rsid w:val="00437FA6"/>
    <w:rsid w:val="0044058A"/>
    <w:rsid w:val="00440827"/>
    <w:rsid w:val="00440B66"/>
    <w:rsid w:val="00440F9E"/>
    <w:rsid w:val="00441016"/>
    <w:rsid w:val="00441D8D"/>
    <w:rsid w:val="0044205D"/>
    <w:rsid w:val="004421B3"/>
    <w:rsid w:val="00442661"/>
    <w:rsid w:val="00442675"/>
    <w:rsid w:val="00442EE3"/>
    <w:rsid w:val="004430A9"/>
    <w:rsid w:val="004434F7"/>
    <w:rsid w:val="00443558"/>
    <w:rsid w:val="00443792"/>
    <w:rsid w:val="00443A3A"/>
    <w:rsid w:val="00443DAE"/>
    <w:rsid w:val="00444594"/>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8E4"/>
    <w:rsid w:val="00447CF9"/>
    <w:rsid w:val="004501A0"/>
    <w:rsid w:val="00451591"/>
    <w:rsid w:val="004518C7"/>
    <w:rsid w:val="004518CD"/>
    <w:rsid w:val="00451A6C"/>
    <w:rsid w:val="00451BAE"/>
    <w:rsid w:val="00452AA5"/>
    <w:rsid w:val="00452AF8"/>
    <w:rsid w:val="00452B74"/>
    <w:rsid w:val="0045326B"/>
    <w:rsid w:val="00453425"/>
    <w:rsid w:val="0045369C"/>
    <w:rsid w:val="00454176"/>
    <w:rsid w:val="0045425A"/>
    <w:rsid w:val="004543EF"/>
    <w:rsid w:val="0045494B"/>
    <w:rsid w:val="00454CF8"/>
    <w:rsid w:val="00454D15"/>
    <w:rsid w:val="00454D1A"/>
    <w:rsid w:val="00455021"/>
    <w:rsid w:val="00455332"/>
    <w:rsid w:val="004554C3"/>
    <w:rsid w:val="00455673"/>
    <w:rsid w:val="004556CC"/>
    <w:rsid w:val="00455776"/>
    <w:rsid w:val="00455DA4"/>
    <w:rsid w:val="00455F21"/>
    <w:rsid w:val="0045621B"/>
    <w:rsid w:val="00456B13"/>
    <w:rsid w:val="00456BFD"/>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2F8"/>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C34"/>
    <w:rsid w:val="00481D67"/>
    <w:rsid w:val="00481F3B"/>
    <w:rsid w:val="00481FDD"/>
    <w:rsid w:val="004821D0"/>
    <w:rsid w:val="004823BE"/>
    <w:rsid w:val="004825AE"/>
    <w:rsid w:val="004825B6"/>
    <w:rsid w:val="004827C2"/>
    <w:rsid w:val="004828B1"/>
    <w:rsid w:val="00482BFD"/>
    <w:rsid w:val="00482C48"/>
    <w:rsid w:val="00482E13"/>
    <w:rsid w:val="00484126"/>
    <w:rsid w:val="00484181"/>
    <w:rsid w:val="00484213"/>
    <w:rsid w:val="00484476"/>
    <w:rsid w:val="00484920"/>
    <w:rsid w:val="00484E6E"/>
    <w:rsid w:val="0048544C"/>
    <w:rsid w:val="00485900"/>
    <w:rsid w:val="00485D2C"/>
    <w:rsid w:val="00485E3F"/>
    <w:rsid w:val="00486679"/>
    <w:rsid w:val="0048678A"/>
    <w:rsid w:val="00486CF2"/>
    <w:rsid w:val="00487132"/>
    <w:rsid w:val="0048728B"/>
    <w:rsid w:val="004874B9"/>
    <w:rsid w:val="0048794C"/>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6A9"/>
    <w:rsid w:val="0049494D"/>
    <w:rsid w:val="00495361"/>
    <w:rsid w:val="00495644"/>
    <w:rsid w:val="00495EE3"/>
    <w:rsid w:val="0049639D"/>
    <w:rsid w:val="0049664F"/>
    <w:rsid w:val="00496977"/>
    <w:rsid w:val="00496AEB"/>
    <w:rsid w:val="0049721C"/>
    <w:rsid w:val="00497445"/>
    <w:rsid w:val="0049767C"/>
    <w:rsid w:val="00497D45"/>
    <w:rsid w:val="004A01A2"/>
    <w:rsid w:val="004A0361"/>
    <w:rsid w:val="004A0774"/>
    <w:rsid w:val="004A07F5"/>
    <w:rsid w:val="004A09B5"/>
    <w:rsid w:val="004A0A2C"/>
    <w:rsid w:val="004A199E"/>
    <w:rsid w:val="004A27BF"/>
    <w:rsid w:val="004A31C8"/>
    <w:rsid w:val="004A32EE"/>
    <w:rsid w:val="004A3691"/>
    <w:rsid w:val="004A37B3"/>
    <w:rsid w:val="004A39AE"/>
    <w:rsid w:val="004A3A54"/>
    <w:rsid w:val="004A480D"/>
    <w:rsid w:val="004A4C0C"/>
    <w:rsid w:val="004A4C4A"/>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B0250"/>
    <w:rsid w:val="004B0755"/>
    <w:rsid w:val="004B11D1"/>
    <w:rsid w:val="004B1520"/>
    <w:rsid w:val="004B1BE9"/>
    <w:rsid w:val="004B1C0B"/>
    <w:rsid w:val="004B281A"/>
    <w:rsid w:val="004B29CC"/>
    <w:rsid w:val="004B2B88"/>
    <w:rsid w:val="004B333A"/>
    <w:rsid w:val="004B3879"/>
    <w:rsid w:val="004B3A6B"/>
    <w:rsid w:val="004B3AF2"/>
    <w:rsid w:val="004B3B99"/>
    <w:rsid w:val="004B3FC7"/>
    <w:rsid w:val="004B4046"/>
    <w:rsid w:val="004B40CF"/>
    <w:rsid w:val="004B411A"/>
    <w:rsid w:val="004B42A9"/>
    <w:rsid w:val="004B4C61"/>
    <w:rsid w:val="004B544C"/>
    <w:rsid w:val="004B5513"/>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F42"/>
    <w:rsid w:val="004C12BD"/>
    <w:rsid w:val="004C166D"/>
    <w:rsid w:val="004C1C75"/>
    <w:rsid w:val="004C20B6"/>
    <w:rsid w:val="004C2340"/>
    <w:rsid w:val="004C2B95"/>
    <w:rsid w:val="004C2CE0"/>
    <w:rsid w:val="004C34FF"/>
    <w:rsid w:val="004C35C5"/>
    <w:rsid w:val="004C366C"/>
    <w:rsid w:val="004C492C"/>
    <w:rsid w:val="004C4C4A"/>
    <w:rsid w:val="004C5132"/>
    <w:rsid w:val="004C53EC"/>
    <w:rsid w:val="004C5796"/>
    <w:rsid w:val="004C595B"/>
    <w:rsid w:val="004C5977"/>
    <w:rsid w:val="004C5B74"/>
    <w:rsid w:val="004C5FE4"/>
    <w:rsid w:val="004C6540"/>
    <w:rsid w:val="004C65B7"/>
    <w:rsid w:val="004C6BB9"/>
    <w:rsid w:val="004C6D87"/>
    <w:rsid w:val="004C7AA8"/>
    <w:rsid w:val="004D014D"/>
    <w:rsid w:val="004D0BBB"/>
    <w:rsid w:val="004D0C5E"/>
    <w:rsid w:val="004D128F"/>
    <w:rsid w:val="004D1315"/>
    <w:rsid w:val="004D1943"/>
    <w:rsid w:val="004D1B39"/>
    <w:rsid w:val="004D23AA"/>
    <w:rsid w:val="004D248B"/>
    <w:rsid w:val="004D257E"/>
    <w:rsid w:val="004D25B9"/>
    <w:rsid w:val="004D2844"/>
    <w:rsid w:val="004D2B7F"/>
    <w:rsid w:val="004D2BFD"/>
    <w:rsid w:val="004D2DB5"/>
    <w:rsid w:val="004D3311"/>
    <w:rsid w:val="004D3E78"/>
    <w:rsid w:val="004D4151"/>
    <w:rsid w:val="004D5444"/>
    <w:rsid w:val="004D6149"/>
    <w:rsid w:val="004D6C88"/>
    <w:rsid w:val="004D6F84"/>
    <w:rsid w:val="004D7E9E"/>
    <w:rsid w:val="004E04DD"/>
    <w:rsid w:val="004E090E"/>
    <w:rsid w:val="004E0E99"/>
    <w:rsid w:val="004E1198"/>
    <w:rsid w:val="004E119B"/>
    <w:rsid w:val="004E1B00"/>
    <w:rsid w:val="004E1CB7"/>
    <w:rsid w:val="004E1D33"/>
    <w:rsid w:val="004E1E7A"/>
    <w:rsid w:val="004E22F5"/>
    <w:rsid w:val="004E2736"/>
    <w:rsid w:val="004E2E57"/>
    <w:rsid w:val="004E334F"/>
    <w:rsid w:val="004E35C8"/>
    <w:rsid w:val="004E3827"/>
    <w:rsid w:val="004E3EA9"/>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A0C"/>
    <w:rsid w:val="004F1C5C"/>
    <w:rsid w:val="004F1F21"/>
    <w:rsid w:val="004F24A8"/>
    <w:rsid w:val="004F2B28"/>
    <w:rsid w:val="004F3897"/>
    <w:rsid w:val="004F3BC5"/>
    <w:rsid w:val="004F40E9"/>
    <w:rsid w:val="004F41D1"/>
    <w:rsid w:val="004F461D"/>
    <w:rsid w:val="004F4705"/>
    <w:rsid w:val="004F4866"/>
    <w:rsid w:val="004F498A"/>
    <w:rsid w:val="004F4DC2"/>
    <w:rsid w:val="004F4DC4"/>
    <w:rsid w:val="004F4E60"/>
    <w:rsid w:val="004F522C"/>
    <w:rsid w:val="004F5772"/>
    <w:rsid w:val="004F5E3A"/>
    <w:rsid w:val="004F6223"/>
    <w:rsid w:val="004F693E"/>
    <w:rsid w:val="004F6B55"/>
    <w:rsid w:val="004F6CF6"/>
    <w:rsid w:val="004F7629"/>
    <w:rsid w:val="00500038"/>
    <w:rsid w:val="00500AFB"/>
    <w:rsid w:val="00500C89"/>
    <w:rsid w:val="00500D4C"/>
    <w:rsid w:val="0050118A"/>
    <w:rsid w:val="00501477"/>
    <w:rsid w:val="0050182A"/>
    <w:rsid w:val="00501C6B"/>
    <w:rsid w:val="00502153"/>
    <w:rsid w:val="00502409"/>
    <w:rsid w:val="005028F2"/>
    <w:rsid w:val="00502D3A"/>
    <w:rsid w:val="00503BAF"/>
    <w:rsid w:val="0050412A"/>
    <w:rsid w:val="005044E4"/>
    <w:rsid w:val="00504605"/>
    <w:rsid w:val="005046D9"/>
    <w:rsid w:val="00504802"/>
    <w:rsid w:val="005049DC"/>
    <w:rsid w:val="00504B0C"/>
    <w:rsid w:val="00505891"/>
    <w:rsid w:val="0050604B"/>
    <w:rsid w:val="005061BA"/>
    <w:rsid w:val="005068EF"/>
    <w:rsid w:val="00506A09"/>
    <w:rsid w:val="00506F77"/>
    <w:rsid w:val="005073FA"/>
    <w:rsid w:val="005079FF"/>
    <w:rsid w:val="00507B1B"/>
    <w:rsid w:val="00510278"/>
    <w:rsid w:val="00510448"/>
    <w:rsid w:val="00510A7B"/>
    <w:rsid w:val="00510B9D"/>
    <w:rsid w:val="00510EDD"/>
    <w:rsid w:val="005113DE"/>
    <w:rsid w:val="00511465"/>
    <w:rsid w:val="00511B4C"/>
    <w:rsid w:val="00511C17"/>
    <w:rsid w:val="00511C2F"/>
    <w:rsid w:val="00511D39"/>
    <w:rsid w:val="00512167"/>
    <w:rsid w:val="00512293"/>
    <w:rsid w:val="005124EC"/>
    <w:rsid w:val="00512833"/>
    <w:rsid w:val="00513372"/>
    <w:rsid w:val="0051405A"/>
    <w:rsid w:val="00514154"/>
    <w:rsid w:val="00514313"/>
    <w:rsid w:val="0051447D"/>
    <w:rsid w:val="00514561"/>
    <w:rsid w:val="00515932"/>
    <w:rsid w:val="00515CE0"/>
    <w:rsid w:val="00515D61"/>
    <w:rsid w:val="00515DD4"/>
    <w:rsid w:val="0051604E"/>
    <w:rsid w:val="0051640E"/>
    <w:rsid w:val="005164D2"/>
    <w:rsid w:val="00516556"/>
    <w:rsid w:val="005167FE"/>
    <w:rsid w:val="00516928"/>
    <w:rsid w:val="00516AF8"/>
    <w:rsid w:val="00516E09"/>
    <w:rsid w:val="00516E40"/>
    <w:rsid w:val="00517652"/>
    <w:rsid w:val="00517C9D"/>
    <w:rsid w:val="00517EB3"/>
    <w:rsid w:val="00517F5B"/>
    <w:rsid w:val="00520182"/>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BE"/>
    <w:rsid w:val="005249F9"/>
    <w:rsid w:val="00524A8A"/>
    <w:rsid w:val="00524DC9"/>
    <w:rsid w:val="0052605D"/>
    <w:rsid w:val="00526238"/>
    <w:rsid w:val="00526D61"/>
    <w:rsid w:val="0052733B"/>
    <w:rsid w:val="005277B0"/>
    <w:rsid w:val="00527B8A"/>
    <w:rsid w:val="0053036B"/>
    <w:rsid w:val="0053063D"/>
    <w:rsid w:val="00530A0C"/>
    <w:rsid w:val="00530DD5"/>
    <w:rsid w:val="00532129"/>
    <w:rsid w:val="00532810"/>
    <w:rsid w:val="00532A25"/>
    <w:rsid w:val="00533007"/>
    <w:rsid w:val="0053301E"/>
    <w:rsid w:val="0053306F"/>
    <w:rsid w:val="00533174"/>
    <w:rsid w:val="0053364B"/>
    <w:rsid w:val="00533F8D"/>
    <w:rsid w:val="00534386"/>
    <w:rsid w:val="00534DE7"/>
    <w:rsid w:val="00534F12"/>
    <w:rsid w:val="0053502F"/>
    <w:rsid w:val="00535449"/>
    <w:rsid w:val="00535777"/>
    <w:rsid w:val="0053583F"/>
    <w:rsid w:val="005358BC"/>
    <w:rsid w:val="005362A0"/>
    <w:rsid w:val="0053722E"/>
    <w:rsid w:val="005372D7"/>
    <w:rsid w:val="005374AB"/>
    <w:rsid w:val="00540354"/>
    <w:rsid w:val="0054060E"/>
    <w:rsid w:val="00540764"/>
    <w:rsid w:val="00540D35"/>
    <w:rsid w:val="00541025"/>
    <w:rsid w:val="005415F2"/>
    <w:rsid w:val="0054184E"/>
    <w:rsid w:val="00541A5B"/>
    <w:rsid w:val="00541F55"/>
    <w:rsid w:val="005427AD"/>
    <w:rsid w:val="00542AD5"/>
    <w:rsid w:val="00542E17"/>
    <w:rsid w:val="0054394B"/>
    <w:rsid w:val="005440CE"/>
    <w:rsid w:val="0054431F"/>
    <w:rsid w:val="005444B9"/>
    <w:rsid w:val="00544CBD"/>
    <w:rsid w:val="0054500C"/>
    <w:rsid w:val="00545577"/>
    <w:rsid w:val="00545D19"/>
    <w:rsid w:val="00546659"/>
    <w:rsid w:val="00546936"/>
    <w:rsid w:val="00546D2E"/>
    <w:rsid w:val="00546FBC"/>
    <w:rsid w:val="005470AD"/>
    <w:rsid w:val="00547951"/>
    <w:rsid w:val="00547BA6"/>
    <w:rsid w:val="005501D7"/>
    <w:rsid w:val="00550472"/>
    <w:rsid w:val="005509D9"/>
    <w:rsid w:val="00550BCF"/>
    <w:rsid w:val="00550D06"/>
    <w:rsid w:val="00550EFD"/>
    <w:rsid w:val="00551277"/>
    <w:rsid w:val="00551287"/>
    <w:rsid w:val="00551590"/>
    <w:rsid w:val="00551AFB"/>
    <w:rsid w:val="00552AF4"/>
    <w:rsid w:val="00552B34"/>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25FF"/>
    <w:rsid w:val="00562CEF"/>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A1F"/>
    <w:rsid w:val="00570E32"/>
    <w:rsid w:val="005717B7"/>
    <w:rsid w:val="00571967"/>
    <w:rsid w:val="00571D6A"/>
    <w:rsid w:val="005728FE"/>
    <w:rsid w:val="00572E46"/>
    <w:rsid w:val="00573023"/>
    <w:rsid w:val="00573041"/>
    <w:rsid w:val="00573964"/>
    <w:rsid w:val="00573FC4"/>
    <w:rsid w:val="0057467B"/>
    <w:rsid w:val="00574F88"/>
    <w:rsid w:val="0057540D"/>
    <w:rsid w:val="00575713"/>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484"/>
    <w:rsid w:val="005779BF"/>
    <w:rsid w:val="0058011E"/>
    <w:rsid w:val="00580147"/>
    <w:rsid w:val="00580420"/>
    <w:rsid w:val="00581092"/>
    <w:rsid w:val="00582B5E"/>
    <w:rsid w:val="00583160"/>
    <w:rsid w:val="005835E3"/>
    <w:rsid w:val="005838F9"/>
    <w:rsid w:val="00583962"/>
    <w:rsid w:val="0058428B"/>
    <w:rsid w:val="005845C4"/>
    <w:rsid w:val="00584E51"/>
    <w:rsid w:val="00584F24"/>
    <w:rsid w:val="00584FF2"/>
    <w:rsid w:val="005854CB"/>
    <w:rsid w:val="005858F8"/>
    <w:rsid w:val="005859F6"/>
    <w:rsid w:val="00586703"/>
    <w:rsid w:val="005868B1"/>
    <w:rsid w:val="00586BBB"/>
    <w:rsid w:val="00586D1E"/>
    <w:rsid w:val="005877E8"/>
    <w:rsid w:val="00587871"/>
    <w:rsid w:val="00587B7C"/>
    <w:rsid w:val="00590041"/>
    <w:rsid w:val="00590F11"/>
    <w:rsid w:val="005914B7"/>
    <w:rsid w:val="00591985"/>
    <w:rsid w:val="005919D4"/>
    <w:rsid w:val="00591AB1"/>
    <w:rsid w:val="00591CE2"/>
    <w:rsid w:val="00591D0F"/>
    <w:rsid w:val="00591D9E"/>
    <w:rsid w:val="005922EF"/>
    <w:rsid w:val="00592DCB"/>
    <w:rsid w:val="005934BB"/>
    <w:rsid w:val="00593697"/>
    <w:rsid w:val="00593835"/>
    <w:rsid w:val="00593C4C"/>
    <w:rsid w:val="00593FC0"/>
    <w:rsid w:val="00594504"/>
    <w:rsid w:val="0059466C"/>
    <w:rsid w:val="00594C8E"/>
    <w:rsid w:val="00594FBF"/>
    <w:rsid w:val="00595116"/>
    <w:rsid w:val="00595144"/>
    <w:rsid w:val="0059519F"/>
    <w:rsid w:val="005954A3"/>
    <w:rsid w:val="0059586F"/>
    <w:rsid w:val="005958C6"/>
    <w:rsid w:val="005961E2"/>
    <w:rsid w:val="00596757"/>
    <w:rsid w:val="00596A58"/>
    <w:rsid w:val="00596BCC"/>
    <w:rsid w:val="00597644"/>
    <w:rsid w:val="0059772E"/>
    <w:rsid w:val="00597AB7"/>
    <w:rsid w:val="00597B70"/>
    <w:rsid w:val="005A00E7"/>
    <w:rsid w:val="005A0691"/>
    <w:rsid w:val="005A0A87"/>
    <w:rsid w:val="005A0E9B"/>
    <w:rsid w:val="005A1007"/>
    <w:rsid w:val="005A104C"/>
    <w:rsid w:val="005A105A"/>
    <w:rsid w:val="005A160B"/>
    <w:rsid w:val="005A16B8"/>
    <w:rsid w:val="005A216E"/>
    <w:rsid w:val="005A266C"/>
    <w:rsid w:val="005A2798"/>
    <w:rsid w:val="005A2BF2"/>
    <w:rsid w:val="005A2E43"/>
    <w:rsid w:val="005A334B"/>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DF4"/>
    <w:rsid w:val="005A7456"/>
    <w:rsid w:val="005A7981"/>
    <w:rsid w:val="005A7BDA"/>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2E8A"/>
    <w:rsid w:val="005B4049"/>
    <w:rsid w:val="005B40BD"/>
    <w:rsid w:val="005B48EA"/>
    <w:rsid w:val="005B4942"/>
    <w:rsid w:val="005B4CF3"/>
    <w:rsid w:val="005B4D26"/>
    <w:rsid w:val="005B4D61"/>
    <w:rsid w:val="005B4EE9"/>
    <w:rsid w:val="005B52AF"/>
    <w:rsid w:val="005B54E4"/>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CF"/>
    <w:rsid w:val="005C36A8"/>
    <w:rsid w:val="005C3779"/>
    <w:rsid w:val="005C37ED"/>
    <w:rsid w:val="005C3867"/>
    <w:rsid w:val="005C3A2B"/>
    <w:rsid w:val="005C4031"/>
    <w:rsid w:val="005C487D"/>
    <w:rsid w:val="005C4BBD"/>
    <w:rsid w:val="005C4C01"/>
    <w:rsid w:val="005C5801"/>
    <w:rsid w:val="005C5A0A"/>
    <w:rsid w:val="005C5DB9"/>
    <w:rsid w:val="005C5F70"/>
    <w:rsid w:val="005C602A"/>
    <w:rsid w:val="005C6867"/>
    <w:rsid w:val="005C715E"/>
    <w:rsid w:val="005C747B"/>
    <w:rsid w:val="005C7773"/>
    <w:rsid w:val="005C78FE"/>
    <w:rsid w:val="005C7B7F"/>
    <w:rsid w:val="005C7C86"/>
    <w:rsid w:val="005C7D17"/>
    <w:rsid w:val="005C7D57"/>
    <w:rsid w:val="005C7FA1"/>
    <w:rsid w:val="005D016D"/>
    <w:rsid w:val="005D02B4"/>
    <w:rsid w:val="005D03F4"/>
    <w:rsid w:val="005D1114"/>
    <w:rsid w:val="005D1468"/>
    <w:rsid w:val="005D14A6"/>
    <w:rsid w:val="005D1EFF"/>
    <w:rsid w:val="005D2053"/>
    <w:rsid w:val="005D2266"/>
    <w:rsid w:val="005D25B4"/>
    <w:rsid w:val="005D28F4"/>
    <w:rsid w:val="005D2A89"/>
    <w:rsid w:val="005D2D69"/>
    <w:rsid w:val="005D35CF"/>
    <w:rsid w:val="005D3692"/>
    <w:rsid w:val="005D3AE4"/>
    <w:rsid w:val="005D3DAA"/>
    <w:rsid w:val="005D4053"/>
    <w:rsid w:val="005D41A1"/>
    <w:rsid w:val="005D4315"/>
    <w:rsid w:val="005D4557"/>
    <w:rsid w:val="005D4D58"/>
    <w:rsid w:val="005D4EED"/>
    <w:rsid w:val="005D5912"/>
    <w:rsid w:val="005D59F0"/>
    <w:rsid w:val="005D629D"/>
    <w:rsid w:val="005D62EC"/>
    <w:rsid w:val="005D656A"/>
    <w:rsid w:val="005D6FAC"/>
    <w:rsid w:val="005D72DC"/>
    <w:rsid w:val="005D72FA"/>
    <w:rsid w:val="005D77A0"/>
    <w:rsid w:val="005D7CFB"/>
    <w:rsid w:val="005D7D34"/>
    <w:rsid w:val="005D7E7E"/>
    <w:rsid w:val="005E0026"/>
    <w:rsid w:val="005E0165"/>
    <w:rsid w:val="005E0918"/>
    <w:rsid w:val="005E1022"/>
    <w:rsid w:val="005E1161"/>
    <w:rsid w:val="005E1446"/>
    <w:rsid w:val="005E1535"/>
    <w:rsid w:val="005E1CE7"/>
    <w:rsid w:val="005E1FE3"/>
    <w:rsid w:val="005E2743"/>
    <w:rsid w:val="005E27C4"/>
    <w:rsid w:val="005E2B40"/>
    <w:rsid w:val="005E2E2E"/>
    <w:rsid w:val="005E35F9"/>
    <w:rsid w:val="005E3899"/>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2AFE"/>
    <w:rsid w:val="005F3072"/>
    <w:rsid w:val="005F3D0A"/>
    <w:rsid w:val="005F4C7C"/>
    <w:rsid w:val="005F5311"/>
    <w:rsid w:val="005F5612"/>
    <w:rsid w:val="005F57F3"/>
    <w:rsid w:val="005F585B"/>
    <w:rsid w:val="005F5AF2"/>
    <w:rsid w:val="005F64A6"/>
    <w:rsid w:val="005F6527"/>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854"/>
    <w:rsid w:val="00604DCD"/>
    <w:rsid w:val="00605135"/>
    <w:rsid w:val="00605B72"/>
    <w:rsid w:val="00605BDD"/>
    <w:rsid w:val="00605F5C"/>
    <w:rsid w:val="006066C3"/>
    <w:rsid w:val="00606962"/>
    <w:rsid w:val="00606993"/>
    <w:rsid w:val="0060729C"/>
    <w:rsid w:val="006072B9"/>
    <w:rsid w:val="00607536"/>
    <w:rsid w:val="00607D93"/>
    <w:rsid w:val="006103A0"/>
    <w:rsid w:val="006103E4"/>
    <w:rsid w:val="0061063E"/>
    <w:rsid w:val="00610640"/>
    <w:rsid w:val="00610851"/>
    <w:rsid w:val="00610973"/>
    <w:rsid w:val="00610B0F"/>
    <w:rsid w:val="00610E22"/>
    <w:rsid w:val="00611648"/>
    <w:rsid w:val="00611C9E"/>
    <w:rsid w:val="00611D14"/>
    <w:rsid w:val="00611EB5"/>
    <w:rsid w:val="006122BA"/>
    <w:rsid w:val="00612691"/>
    <w:rsid w:val="0061273D"/>
    <w:rsid w:val="006147CE"/>
    <w:rsid w:val="006149C9"/>
    <w:rsid w:val="00614DF2"/>
    <w:rsid w:val="006153CA"/>
    <w:rsid w:val="0061587F"/>
    <w:rsid w:val="0061592C"/>
    <w:rsid w:val="00615AF7"/>
    <w:rsid w:val="0061678C"/>
    <w:rsid w:val="006179B8"/>
    <w:rsid w:val="00617FE3"/>
    <w:rsid w:val="00620366"/>
    <w:rsid w:val="00620983"/>
    <w:rsid w:val="00620E85"/>
    <w:rsid w:val="0062134B"/>
    <w:rsid w:val="00621750"/>
    <w:rsid w:val="00621B76"/>
    <w:rsid w:val="00621DD2"/>
    <w:rsid w:val="00621E09"/>
    <w:rsid w:val="0062201A"/>
    <w:rsid w:val="006220CA"/>
    <w:rsid w:val="0062216E"/>
    <w:rsid w:val="00622350"/>
    <w:rsid w:val="00622A3F"/>
    <w:rsid w:val="00622AC0"/>
    <w:rsid w:val="00622D54"/>
    <w:rsid w:val="00622DB9"/>
    <w:rsid w:val="00624068"/>
    <w:rsid w:val="00624840"/>
    <w:rsid w:val="00624BBC"/>
    <w:rsid w:val="00624E24"/>
    <w:rsid w:val="00624F96"/>
    <w:rsid w:val="006250CB"/>
    <w:rsid w:val="00625279"/>
    <w:rsid w:val="006255E6"/>
    <w:rsid w:val="00625C2F"/>
    <w:rsid w:val="00625DD2"/>
    <w:rsid w:val="00625FFD"/>
    <w:rsid w:val="006260B6"/>
    <w:rsid w:val="00626123"/>
    <w:rsid w:val="00626403"/>
    <w:rsid w:val="0062648D"/>
    <w:rsid w:val="00626557"/>
    <w:rsid w:val="0062667B"/>
    <w:rsid w:val="00626F80"/>
    <w:rsid w:val="0062706C"/>
    <w:rsid w:val="006270F1"/>
    <w:rsid w:val="006272B9"/>
    <w:rsid w:val="00627620"/>
    <w:rsid w:val="00627659"/>
    <w:rsid w:val="00627750"/>
    <w:rsid w:val="00627837"/>
    <w:rsid w:val="0063037D"/>
    <w:rsid w:val="006303CE"/>
    <w:rsid w:val="00630489"/>
    <w:rsid w:val="006305E7"/>
    <w:rsid w:val="0063114E"/>
    <w:rsid w:val="006312C8"/>
    <w:rsid w:val="006317C2"/>
    <w:rsid w:val="0063215B"/>
    <w:rsid w:val="0063268A"/>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5777"/>
    <w:rsid w:val="006357B2"/>
    <w:rsid w:val="00635DC3"/>
    <w:rsid w:val="00635E67"/>
    <w:rsid w:val="0063601B"/>
    <w:rsid w:val="006364A7"/>
    <w:rsid w:val="0063667B"/>
    <w:rsid w:val="00636BA1"/>
    <w:rsid w:val="00636BC7"/>
    <w:rsid w:val="0063718C"/>
    <w:rsid w:val="00637E39"/>
    <w:rsid w:val="00637F67"/>
    <w:rsid w:val="00637F6F"/>
    <w:rsid w:val="006400C3"/>
    <w:rsid w:val="0064019D"/>
    <w:rsid w:val="00640E4A"/>
    <w:rsid w:val="0064146C"/>
    <w:rsid w:val="006415A1"/>
    <w:rsid w:val="006419B5"/>
    <w:rsid w:val="006421A3"/>
    <w:rsid w:val="0064259E"/>
    <w:rsid w:val="006428EB"/>
    <w:rsid w:val="00642908"/>
    <w:rsid w:val="00642916"/>
    <w:rsid w:val="00642A6C"/>
    <w:rsid w:val="00643061"/>
    <w:rsid w:val="0064373D"/>
    <w:rsid w:val="00643CA5"/>
    <w:rsid w:val="00643DB1"/>
    <w:rsid w:val="006447D3"/>
    <w:rsid w:val="00644B69"/>
    <w:rsid w:val="00645305"/>
    <w:rsid w:val="0064535B"/>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6783"/>
    <w:rsid w:val="006567D6"/>
    <w:rsid w:val="006569B1"/>
    <w:rsid w:val="0065737D"/>
    <w:rsid w:val="00657776"/>
    <w:rsid w:val="0065785E"/>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B30"/>
    <w:rsid w:val="00663D0A"/>
    <w:rsid w:val="00663DA7"/>
    <w:rsid w:val="00663EDE"/>
    <w:rsid w:val="0066410C"/>
    <w:rsid w:val="006641C3"/>
    <w:rsid w:val="00664514"/>
    <w:rsid w:val="006647D5"/>
    <w:rsid w:val="0066482C"/>
    <w:rsid w:val="006652BD"/>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65A"/>
    <w:rsid w:val="00674725"/>
    <w:rsid w:val="0067532D"/>
    <w:rsid w:val="00675522"/>
    <w:rsid w:val="006757AA"/>
    <w:rsid w:val="00675967"/>
    <w:rsid w:val="006759A7"/>
    <w:rsid w:val="00675C93"/>
    <w:rsid w:val="00676655"/>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603"/>
    <w:rsid w:val="00683DC6"/>
    <w:rsid w:val="006848D9"/>
    <w:rsid w:val="00684E1D"/>
    <w:rsid w:val="00684EE2"/>
    <w:rsid w:val="00684FDF"/>
    <w:rsid w:val="0068556F"/>
    <w:rsid w:val="006856A5"/>
    <w:rsid w:val="00685877"/>
    <w:rsid w:val="00686205"/>
    <w:rsid w:val="00686782"/>
    <w:rsid w:val="00686B85"/>
    <w:rsid w:val="00686CE2"/>
    <w:rsid w:val="00686E19"/>
    <w:rsid w:val="00687031"/>
    <w:rsid w:val="00687349"/>
    <w:rsid w:val="0068751C"/>
    <w:rsid w:val="00687658"/>
    <w:rsid w:val="0068767E"/>
    <w:rsid w:val="006900F9"/>
    <w:rsid w:val="0069043C"/>
    <w:rsid w:val="00690488"/>
    <w:rsid w:val="0069058B"/>
    <w:rsid w:val="006906EE"/>
    <w:rsid w:val="006908AB"/>
    <w:rsid w:val="00690906"/>
    <w:rsid w:val="00690F8C"/>
    <w:rsid w:val="00691080"/>
    <w:rsid w:val="006918D3"/>
    <w:rsid w:val="00692025"/>
    <w:rsid w:val="00692350"/>
    <w:rsid w:val="00692391"/>
    <w:rsid w:val="006925FB"/>
    <w:rsid w:val="0069261E"/>
    <w:rsid w:val="00693023"/>
    <w:rsid w:val="006932FE"/>
    <w:rsid w:val="00693A6F"/>
    <w:rsid w:val="00693AD3"/>
    <w:rsid w:val="0069403C"/>
    <w:rsid w:val="006940E5"/>
    <w:rsid w:val="00694616"/>
    <w:rsid w:val="00695391"/>
    <w:rsid w:val="00695A9D"/>
    <w:rsid w:val="00695B72"/>
    <w:rsid w:val="00696477"/>
    <w:rsid w:val="006966F6"/>
    <w:rsid w:val="00696839"/>
    <w:rsid w:val="00696865"/>
    <w:rsid w:val="006968B6"/>
    <w:rsid w:val="00696ACC"/>
    <w:rsid w:val="00697076"/>
    <w:rsid w:val="006976C0"/>
    <w:rsid w:val="006A0A05"/>
    <w:rsid w:val="006A0A37"/>
    <w:rsid w:val="006A0A42"/>
    <w:rsid w:val="006A0BA4"/>
    <w:rsid w:val="006A0E10"/>
    <w:rsid w:val="006A1183"/>
    <w:rsid w:val="006A1423"/>
    <w:rsid w:val="006A14E9"/>
    <w:rsid w:val="006A180A"/>
    <w:rsid w:val="006A2152"/>
    <w:rsid w:val="006A26CD"/>
    <w:rsid w:val="006A2AB4"/>
    <w:rsid w:val="006A2CD5"/>
    <w:rsid w:val="006A3977"/>
    <w:rsid w:val="006A3AF5"/>
    <w:rsid w:val="006A44A3"/>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9F8"/>
    <w:rsid w:val="006B0C70"/>
    <w:rsid w:val="006B111C"/>
    <w:rsid w:val="006B15A1"/>
    <w:rsid w:val="006B164F"/>
    <w:rsid w:val="006B1B14"/>
    <w:rsid w:val="006B20A2"/>
    <w:rsid w:val="006B28BC"/>
    <w:rsid w:val="006B28E2"/>
    <w:rsid w:val="006B2945"/>
    <w:rsid w:val="006B2AD3"/>
    <w:rsid w:val="006B3491"/>
    <w:rsid w:val="006B3F17"/>
    <w:rsid w:val="006B4081"/>
    <w:rsid w:val="006B415F"/>
    <w:rsid w:val="006B44F8"/>
    <w:rsid w:val="006B4E90"/>
    <w:rsid w:val="006B5315"/>
    <w:rsid w:val="006B56A7"/>
    <w:rsid w:val="006B5935"/>
    <w:rsid w:val="006B5CBE"/>
    <w:rsid w:val="006B5E0D"/>
    <w:rsid w:val="006B6626"/>
    <w:rsid w:val="006B68FF"/>
    <w:rsid w:val="006B6C01"/>
    <w:rsid w:val="006B6D1E"/>
    <w:rsid w:val="006B7376"/>
    <w:rsid w:val="006B79E8"/>
    <w:rsid w:val="006C0798"/>
    <w:rsid w:val="006C1169"/>
    <w:rsid w:val="006C12C0"/>
    <w:rsid w:val="006C14FF"/>
    <w:rsid w:val="006C1527"/>
    <w:rsid w:val="006C15A2"/>
    <w:rsid w:val="006C23A3"/>
    <w:rsid w:val="006C250A"/>
    <w:rsid w:val="006C2DB1"/>
    <w:rsid w:val="006C3415"/>
    <w:rsid w:val="006C342E"/>
    <w:rsid w:val="006C373F"/>
    <w:rsid w:val="006C3961"/>
    <w:rsid w:val="006C415F"/>
    <w:rsid w:val="006C4C4D"/>
    <w:rsid w:val="006C4F84"/>
    <w:rsid w:val="006C50F5"/>
    <w:rsid w:val="006C53DA"/>
    <w:rsid w:val="006C5705"/>
    <w:rsid w:val="006C6697"/>
    <w:rsid w:val="006C66DF"/>
    <w:rsid w:val="006C6798"/>
    <w:rsid w:val="006C6873"/>
    <w:rsid w:val="006C6AC3"/>
    <w:rsid w:val="006C71AC"/>
    <w:rsid w:val="006C7B33"/>
    <w:rsid w:val="006D0356"/>
    <w:rsid w:val="006D0440"/>
    <w:rsid w:val="006D0769"/>
    <w:rsid w:val="006D08E0"/>
    <w:rsid w:val="006D096D"/>
    <w:rsid w:val="006D1125"/>
    <w:rsid w:val="006D1466"/>
    <w:rsid w:val="006D1E72"/>
    <w:rsid w:val="006D21BE"/>
    <w:rsid w:val="006D2284"/>
    <w:rsid w:val="006D2CD3"/>
    <w:rsid w:val="006D2E5C"/>
    <w:rsid w:val="006D33A8"/>
    <w:rsid w:val="006D34EE"/>
    <w:rsid w:val="006D37A1"/>
    <w:rsid w:val="006D477B"/>
    <w:rsid w:val="006D5059"/>
    <w:rsid w:val="006D50C5"/>
    <w:rsid w:val="006D5114"/>
    <w:rsid w:val="006D574C"/>
    <w:rsid w:val="006D579B"/>
    <w:rsid w:val="006D58F1"/>
    <w:rsid w:val="006D5CBC"/>
    <w:rsid w:val="006D5E10"/>
    <w:rsid w:val="006D60A7"/>
    <w:rsid w:val="006D66D2"/>
    <w:rsid w:val="006D6954"/>
    <w:rsid w:val="006D6AA1"/>
    <w:rsid w:val="006D6F03"/>
    <w:rsid w:val="006D73E5"/>
    <w:rsid w:val="006D7AAE"/>
    <w:rsid w:val="006D7DCB"/>
    <w:rsid w:val="006D7DCE"/>
    <w:rsid w:val="006E009A"/>
    <w:rsid w:val="006E0389"/>
    <w:rsid w:val="006E08A6"/>
    <w:rsid w:val="006E0C09"/>
    <w:rsid w:val="006E104A"/>
    <w:rsid w:val="006E105D"/>
    <w:rsid w:val="006E144F"/>
    <w:rsid w:val="006E165D"/>
    <w:rsid w:val="006E186A"/>
    <w:rsid w:val="006E1F8A"/>
    <w:rsid w:val="006E26DD"/>
    <w:rsid w:val="006E26F9"/>
    <w:rsid w:val="006E27A8"/>
    <w:rsid w:val="006E27CF"/>
    <w:rsid w:val="006E284E"/>
    <w:rsid w:val="006E2896"/>
    <w:rsid w:val="006E28FC"/>
    <w:rsid w:val="006E2AB1"/>
    <w:rsid w:val="006E2E19"/>
    <w:rsid w:val="006E2E3B"/>
    <w:rsid w:val="006E3438"/>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14A"/>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915"/>
    <w:rsid w:val="006F7DD8"/>
    <w:rsid w:val="006F7F4E"/>
    <w:rsid w:val="0070015B"/>
    <w:rsid w:val="0070022B"/>
    <w:rsid w:val="0070059E"/>
    <w:rsid w:val="00700A7A"/>
    <w:rsid w:val="00700C77"/>
    <w:rsid w:val="007015AD"/>
    <w:rsid w:val="007015BD"/>
    <w:rsid w:val="00701CFF"/>
    <w:rsid w:val="00702700"/>
    <w:rsid w:val="00702A11"/>
    <w:rsid w:val="00702A3C"/>
    <w:rsid w:val="00702BE2"/>
    <w:rsid w:val="007036AA"/>
    <w:rsid w:val="00703D71"/>
    <w:rsid w:val="00703F04"/>
    <w:rsid w:val="00704821"/>
    <w:rsid w:val="00704952"/>
    <w:rsid w:val="007050AF"/>
    <w:rsid w:val="007051F2"/>
    <w:rsid w:val="00705EA0"/>
    <w:rsid w:val="00705EAF"/>
    <w:rsid w:val="00706556"/>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FC4"/>
    <w:rsid w:val="00713071"/>
    <w:rsid w:val="0071320A"/>
    <w:rsid w:val="00713BBA"/>
    <w:rsid w:val="00714326"/>
    <w:rsid w:val="00714666"/>
    <w:rsid w:val="00714668"/>
    <w:rsid w:val="00714805"/>
    <w:rsid w:val="00714CEE"/>
    <w:rsid w:val="00714F4D"/>
    <w:rsid w:val="00715272"/>
    <w:rsid w:val="0071545C"/>
    <w:rsid w:val="007154EA"/>
    <w:rsid w:val="00715C97"/>
    <w:rsid w:val="00715D40"/>
    <w:rsid w:val="00716153"/>
    <w:rsid w:val="0071622C"/>
    <w:rsid w:val="00716400"/>
    <w:rsid w:val="007165F6"/>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138"/>
    <w:rsid w:val="00722758"/>
    <w:rsid w:val="00722837"/>
    <w:rsid w:val="00722C4F"/>
    <w:rsid w:val="00722D71"/>
    <w:rsid w:val="00722EB1"/>
    <w:rsid w:val="00722FAD"/>
    <w:rsid w:val="0072332F"/>
    <w:rsid w:val="0072337E"/>
    <w:rsid w:val="00723404"/>
    <w:rsid w:val="007237A5"/>
    <w:rsid w:val="00723CE7"/>
    <w:rsid w:val="00723E78"/>
    <w:rsid w:val="007249D5"/>
    <w:rsid w:val="00724B78"/>
    <w:rsid w:val="007250BB"/>
    <w:rsid w:val="007260AF"/>
    <w:rsid w:val="007262D8"/>
    <w:rsid w:val="007263F4"/>
    <w:rsid w:val="00726EC8"/>
    <w:rsid w:val="0072740E"/>
    <w:rsid w:val="0072773D"/>
    <w:rsid w:val="00727804"/>
    <w:rsid w:val="00727988"/>
    <w:rsid w:val="00727F35"/>
    <w:rsid w:val="007300C9"/>
    <w:rsid w:val="0073023D"/>
    <w:rsid w:val="00730366"/>
    <w:rsid w:val="00730BA2"/>
    <w:rsid w:val="007310A7"/>
    <w:rsid w:val="00731BEC"/>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869"/>
    <w:rsid w:val="00735F91"/>
    <w:rsid w:val="00736144"/>
    <w:rsid w:val="007367FA"/>
    <w:rsid w:val="00736A27"/>
    <w:rsid w:val="00736B06"/>
    <w:rsid w:val="00737605"/>
    <w:rsid w:val="007377D6"/>
    <w:rsid w:val="00737943"/>
    <w:rsid w:val="00737A2B"/>
    <w:rsid w:val="00737A2F"/>
    <w:rsid w:val="00740652"/>
    <w:rsid w:val="007409CA"/>
    <w:rsid w:val="007409CD"/>
    <w:rsid w:val="00740D39"/>
    <w:rsid w:val="00741732"/>
    <w:rsid w:val="007422B2"/>
    <w:rsid w:val="007422EF"/>
    <w:rsid w:val="0074254F"/>
    <w:rsid w:val="00742714"/>
    <w:rsid w:val="00742813"/>
    <w:rsid w:val="00742BE2"/>
    <w:rsid w:val="00742E64"/>
    <w:rsid w:val="00742F5D"/>
    <w:rsid w:val="007430B5"/>
    <w:rsid w:val="00743864"/>
    <w:rsid w:val="00744740"/>
    <w:rsid w:val="00744B68"/>
    <w:rsid w:val="00745353"/>
    <w:rsid w:val="007453FF"/>
    <w:rsid w:val="0074554C"/>
    <w:rsid w:val="0074557E"/>
    <w:rsid w:val="007457CB"/>
    <w:rsid w:val="007458FF"/>
    <w:rsid w:val="00745A93"/>
    <w:rsid w:val="007464FB"/>
    <w:rsid w:val="0074667F"/>
    <w:rsid w:val="0074675C"/>
    <w:rsid w:val="00746799"/>
    <w:rsid w:val="00746CFF"/>
    <w:rsid w:val="007472AF"/>
    <w:rsid w:val="007473A1"/>
    <w:rsid w:val="00747640"/>
    <w:rsid w:val="00747ED2"/>
    <w:rsid w:val="00747FA7"/>
    <w:rsid w:val="00750061"/>
    <w:rsid w:val="007501BF"/>
    <w:rsid w:val="007502BB"/>
    <w:rsid w:val="0075040D"/>
    <w:rsid w:val="007504F6"/>
    <w:rsid w:val="0075100B"/>
    <w:rsid w:val="007513B3"/>
    <w:rsid w:val="00751462"/>
    <w:rsid w:val="00751AF3"/>
    <w:rsid w:val="00751E9F"/>
    <w:rsid w:val="0075230D"/>
    <w:rsid w:val="00752345"/>
    <w:rsid w:val="00752AF0"/>
    <w:rsid w:val="00752E9A"/>
    <w:rsid w:val="00752FBF"/>
    <w:rsid w:val="00753120"/>
    <w:rsid w:val="00753FC8"/>
    <w:rsid w:val="00754154"/>
    <w:rsid w:val="00754785"/>
    <w:rsid w:val="00754A7A"/>
    <w:rsid w:val="00754A99"/>
    <w:rsid w:val="00754FA3"/>
    <w:rsid w:val="00755A20"/>
    <w:rsid w:val="00756158"/>
    <w:rsid w:val="007561BD"/>
    <w:rsid w:val="007561D7"/>
    <w:rsid w:val="007561DE"/>
    <w:rsid w:val="0075620C"/>
    <w:rsid w:val="007575F0"/>
    <w:rsid w:val="00757A7D"/>
    <w:rsid w:val="00757F77"/>
    <w:rsid w:val="00760618"/>
    <w:rsid w:val="007608FD"/>
    <w:rsid w:val="00760B6D"/>
    <w:rsid w:val="00760C00"/>
    <w:rsid w:val="00760C1B"/>
    <w:rsid w:val="00760C8F"/>
    <w:rsid w:val="00760CF1"/>
    <w:rsid w:val="0076150E"/>
    <w:rsid w:val="0076157C"/>
    <w:rsid w:val="0076169F"/>
    <w:rsid w:val="007619D4"/>
    <w:rsid w:val="00761BF8"/>
    <w:rsid w:val="00761F89"/>
    <w:rsid w:val="007620A3"/>
    <w:rsid w:val="00762879"/>
    <w:rsid w:val="00762978"/>
    <w:rsid w:val="00762B4B"/>
    <w:rsid w:val="00763553"/>
    <w:rsid w:val="007636A3"/>
    <w:rsid w:val="00763794"/>
    <w:rsid w:val="007639CF"/>
    <w:rsid w:val="00763BCC"/>
    <w:rsid w:val="00763BCD"/>
    <w:rsid w:val="00763FC8"/>
    <w:rsid w:val="0076443B"/>
    <w:rsid w:val="007644C0"/>
    <w:rsid w:val="00764768"/>
    <w:rsid w:val="0076487E"/>
    <w:rsid w:val="00764F03"/>
    <w:rsid w:val="00765018"/>
    <w:rsid w:val="00765347"/>
    <w:rsid w:val="007653D9"/>
    <w:rsid w:val="007656B4"/>
    <w:rsid w:val="0076589E"/>
    <w:rsid w:val="007659BB"/>
    <w:rsid w:val="00765C59"/>
    <w:rsid w:val="00765D06"/>
    <w:rsid w:val="00765F12"/>
    <w:rsid w:val="00766DD0"/>
    <w:rsid w:val="0076746A"/>
    <w:rsid w:val="00767567"/>
    <w:rsid w:val="0076761A"/>
    <w:rsid w:val="00767AAB"/>
    <w:rsid w:val="00767DF3"/>
    <w:rsid w:val="0077048B"/>
    <w:rsid w:val="00770ED9"/>
    <w:rsid w:val="00771237"/>
    <w:rsid w:val="007712BE"/>
    <w:rsid w:val="007714FD"/>
    <w:rsid w:val="0077165B"/>
    <w:rsid w:val="0077184B"/>
    <w:rsid w:val="0077265B"/>
    <w:rsid w:val="00773405"/>
    <w:rsid w:val="0077345E"/>
    <w:rsid w:val="00773E34"/>
    <w:rsid w:val="00774062"/>
    <w:rsid w:val="00774257"/>
    <w:rsid w:val="0077449D"/>
    <w:rsid w:val="007744F2"/>
    <w:rsid w:val="00774635"/>
    <w:rsid w:val="007746F7"/>
    <w:rsid w:val="00774A37"/>
    <w:rsid w:val="00774B7B"/>
    <w:rsid w:val="007752C9"/>
    <w:rsid w:val="0077557A"/>
    <w:rsid w:val="0077575F"/>
    <w:rsid w:val="00775986"/>
    <w:rsid w:val="00776349"/>
    <w:rsid w:val="00776957"/>
    <w:rsid w:val="00777701"/>
    <w:rsid w:val="00777ABA"/>
    <w:rsid w:val="00777ECD"/>
    <w:rsid w:val="007800EA"/>
    <w:rsid w:val="00780962"/>
    <w:rsid w:val="007809F7"/>
    <w:rsid w:val="00780A0E"/>
    <w:rsid w:val="00780A3F"/>
    <w:rsid w:val="00780B61"/>
    <w:rsid w:val="00780CF0"/>
    <w:rsid w:val="00780EF0"/>
    <w:rsid w:val="00781610"/>
    <w:rsid w:val="00781CE2"/>
    <w:rsid w:val="0078221B"/>
    <w:rsid w:val="00782687"/>
    <w:rsid w:val="00782772"/>
    <w:rsid w:val="007829AB"/>
    <w:rsid w:val="00782F0F"/>
    <w:rsid w:val="00782F17"/>
    <w:rsid w:val="007831F9"/>
    <w:rsid w:val="00783223"/>
    <w:rsid w:val="00783399"/>
    <w:rsid w:val="007833B0"/>
    <w:rsid w:val="00783AF6"/>
    <w:rsid w:val="00783B65"/>
    <w:rsid w:val="007844F4"/>
    <w:rsid w:val="00784915"/>
    <w:rsid w:val="00784DEB"/>
    <w:rsid w:val="0078523F"/>
    <w:rsid w:val="007854B0"/>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B40"/>
    <w:rsid w:val="00792F0A"/>
    <w:rsid w:val="00792F4B"/>
    <w:rsid w:val="007930DB"/>
    <w:rsid w:val="007935ED"/>
    <w:rsid w:val="0079363C"/>
    <w:rsid w:val="0079393F"/>
    <w:rsid w:val="00794259"/>
    <w:rsid w:val="007943A3"/>
    <w:rsid w:val="0079493F"/>
    <w:rsid w:val="00794CB3"/>
    <w:rsid w:val="00794E70"/>
    <w:rsid w:val="00795146"/>
    <w:rsid w:val="00795C97"/>
    <w:rsid w:val="00795EB4"/>
    <w:rsid w:val="00796051"/>
    <w:rsid w:val="007962D0"/>
    <w:rsid w:val="007963E3"/>
    <w:rsid w:val="007966FF"/>
    <w:rsid w:val="00796BEE"/>
    <w:rsid w:val="00796D60"/>
    <w:rsid w:val="00796F39"/>
    <w:rsid w:val="00797039"/>
    <w:rsid w:val="00797054"/>
    <w:rsid w:val="00797BF5"/>
    <w:rsid w:val="007A0072"/>
    <w:rsid w:val="007A00BF"/>
    <w:rsid w:val="007A0607"/>
    <w:rsid w:val="007A08D8"/>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90B"/>
    <w:rsid w:val="007A3932"/>
    <w:rsid w:val="007A3EDF"/>
    <w:rsid w:val="007A4503"/>
    <w:rsid w:val="007A46BF"/>
    <w:rsid w:val="007A489E"/>
    <w:rsid w:val="007A4A53"/>
    <w:rsid w:val="007A5255"/>
    <w:rsid w:val="007A7146"/>
    <w:rsid w:val="007A7184"/>
    <w:rsid w:val="007A74A5"/>
    <w:rsid w:val="007B00EF"/>
    <w:rsid w:val="007B01C1"/>
    <w:rsid w:val="007B073F"/>
    <w:rsid w:val="007B08A3"/>
    <w:rsid w:val="007B0C45"/>
    <w:rsid w:val="007B0F24"/>
    <w:rsid w:val="007B0F8E"/>
    <w:rsid w:val="007B0FD5"/>
    <w:rsid w:val="007B10F5"/>
    <w:rsid w:val="007B12C8"/>
    <w:rsid w:val="007B1375"/>
    <w:rsid w:val="007B1925"/>
    <w:rsid w:val="007B1CB1"/>
    <w:rsid w:val="007B2110"/>
    <w:rsid w:val="007B2468"/>
    <w:rsid w:val="007B2BDF"/>
    <w:rsid w:val="007B2F6E"/>
    <w:rsid w:val="007B353B"/>
    <w:rsid w:val="007B3A56"/>
    <w:rsid w:val="007B3C4A"/>
    <w:rsid w:val="007B3D1D"/>
    <w:rsid w:val="007B3D69"/>
    <w:rsid w:val="007B40FC"/>
    <w:rsid w:val="007B44DC"/>
    <w:rsid w:val="007B47BF"/>
    <w:rsid w:val="007B4A52"/>
    <w:rsid w:val="007B585B"/>
    <w:rsid w:val="007B5CEF"/>
    <w:rsid w:val="007B62B3"/>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827"/>
    <w:rsid w:val="007C2A0E"/>
    <w:rsid w:val="007C3F0F"/>
    <w:rsid w:val="007C3F79"/>
    <w:rsid w:val="007C3FD4"/>
    <w:rsid w:val="007C4104"/>
    <w:rsid w:val="007C43B7"/>
    <w:rsid w:val="007C4566"/>
    <w:rsid w:val="007C481D"/>
    <w:rsid w:val="007C48E4"/>
    <w:rsid w:val="007C5682"/>
    <w:rsid w:val="007C5A55"/>
    <w:rsid w:val="007C5E70"/>
    <w:rsid w:val="007C6256"/>
    <w:rsid w:val="007C6291"/>
    <w:rsid w:val="007C62CE"/>
    <w:rsid w:val="007C63A7"/>
    <w:rsid w:val="007C672C"/>
    <w:rsid w:val="007C699D"/>
    <w:rsid w:val="007C69EB"/>
    <w:rsid w:val="007C6FF3"/>
    <w:rsid w:val="007C7033"/>
    <w:rsid w:val="007C706B"/>
    <w:rsid w:val="007C7213"/>
    <w:rsid w:val="007C7360"/>
    <w:rsid w:val="007C7E0A"/>
    <w:rsid w:val="007C7E61"/>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BC1"/>
    <w:rsid w:val="007D2E24"/>
    <w:rsid w:val="007D3B0E"/>
    <w:rsid w:val="007D3BC4"/>
    <w:rsid w:val="007D3BEC"/>
    <w:rsid w:val="007D3D95"/>
    <w:rsid w:val="007D46A5"/>
    <w:rsid w:val="007D49B1"/>
    <w:rsid w:val="007D4E41"/>
    <w:rsid w:val="007D5462"/>
    <w:rsid w:val="007D6BE8"/>
    <w:rsid w:val="007D70B9"/>
    <w:rsid w:val="007D7241"/>
    <w:rsid w:val="007D75CB"/>
    <w:rsid w:val="007D770B"/>
    <w:rsid w:val="007D7A3F"/>
    <w:rsid w:val="007D7BB3"/>
    <w:rsid w:val="007E09E3"/>
    <w:rsid w:val="007E0AF1"/>
    <w:rsid w:val="007E0B5C"/>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65B"/>
    <w:rsid w:val="007F57DF"/>
    <w:rsid w:val="007F5830"/>
    <w:rsid w:val="007F5B61"/>
    <w:rsid w:val="007F5FAD"/>
    <w:rsid w:val="007F64C2"/>
    <w:rsid w:val="007F6551"/>
    <w:rsid w:val="007F74CF"/>
    <w:rsid w:val="007F76EB"/>
    <w:rsid w:val="007F78B9"/>
    <w:rsid w:val="007F791A"/>
    <w:rsid w:val="00800400"/>
    <w:rsid w:val="00800D97"/>
    <w:rsid w:val="00800E13"/>
    <w:rsid w:val="00800F01"/>
    <w:rsid w:val="008012B8"/>
    <w:rsid w:val="008014B6"/>
    <w:rsid w:val="00801B3A"/>
    <w:rsid w:val="00802117"/>
    <w:rsid w:val="00802637"/>
    <w:rsid w:val="008026C9"/>
    <w:rsid w:val="0080295C"/>
    <w:rsid w:val="00802A1C"/>
    <w:rsid w:val="00802AF0"/>
    <w:rsid w:val="00802B51"/>
    <w:rsid w:val="00802BD3"/>
    <w:rsid w:val="00802C0E"/>
    <w:rsid w:val="00803454"/>
    <w:rsid w:val="00803A7D"/>
    <w:rsid w:val="00803E84"/>
    <w:rsid w:val="00804907"/>
    <w:rsid w:val="00804E04"/>
    <w:rsid w:val="00804F32"/>
    <w:rsid w:val="00805AED"/>
    <w:rsid w:val="00805C1A"/>
    <w:rsid w:val="008061FC"/>
    <w:rsid w:val="00806396"/>
    <w:rsid w:val="00806A55"/>
    <w:rsid w:val="00806B0D"/>
    <w:rsid w:val="008071D9"/>
    <w:rsid w:val="00807379"/>
    <w:rsid w:val="0081035C"/>
    <w:rsid w:val="008105DC"/>
    <w:rsid w:val="00810B56"/>
    <w:rsid w:val="00810C5A"/>
    <w:rsid w:val="00810F02"/>
    <w:rsid w:val="0081176C"/>
    <w:rsid w:val="008118A1"/>
    <w:rsid w:val="0081195E"/>
    <w:rsid w:val="00811D4A"/>
    <w:rsid w:val="00811D6F"/>
    <w:rsid w:val="0081277C"/>
    <w:rsid w:val="00812CB2"/>
    <w:rsid w:val="0081306E"/>
    <w:rsid w:val="00813671"/>
    <w:rsid w:val="00813845"/>
    <w:rsid w:val="0081395F"/>
    <w:rsid w:val="00813A5B"/>
    <w:rsid w:val="00813C62"/>
    <w:rsid w:val="008143BC"/>
    <w:rsid w:val="008143CB"/>
    <w:rsid w:val="00814C79"/>
    <w:rsid w:val="00815089"/>
    <w:rsid w:val="0081546B"/>
    <w:rsid w:val="00815495"/>
    <w:rsid w:val="0081559C"/>
    <w:rsid w:val="008156FF"/>
    <w:rsid w:val="00815AB3"/>
    <w:rsid w:val="00815CBF"/>
    <w:rsid w:val="00815CE4"/>
    <w:rsid w:val="008160DA"/>
    <w:rsid w:val="00816D83"/>
    <w:rsid w:val="008173CC"/>
    <w:rsid w:val="008176F8"/>
    <w:rsid w:val="00820139"/>
    <w:rsid w:val="00820584"/>
    <w:rsid w:val="0082070E"/>
    <w:rsid w:val="00820721"/>
    <w:rsid w:val="00820B2C"/>
    <w:rsid w:val="00820CAF"/>
    <w:rsid w:val="00821222"/>
    <w:rsid w:val="008213DF"/>
    <w:rsid w:val="00821AD5"/>
    <w:rsid w:val="00821CAE"/>
    <w:rsid w:val="0082275A"/>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300ED"/>
    <w:rsid w:val="008300F6"/>
    <w:rsid w:val="00830867"/>
    <w:rsid w:val="00830B83"/>
    <w:rsid w:val="00830CF1"/>
    <w:rsid w:val="00830E67"/>
    <w:rsid w:val="00830F76"/>
    <w:rsid w:val="00831456"/>
    <w:rsid w:val="00831C54"/>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D55"/>
    <w:rsid w:val="00834E63"/>
    <w:rsid w:val="00835C3D"/>
    <w:rsid w:val="0083643B"/>
    <w:rsid w:val="008364CC"/>
    <w:rsid w:val="008366FF"/>
    <w:rsid w:val="008367C8"/>
    <w:rsid w:val="00836B1D"/>
    <w:rsid w:val="00836C91"/>
    <w:rsid w:val="008373FE"/>
    <w:rsid w:val="008376E0"/>
    <w:rsid w:val="00837986"/>
    <w:rsid w:val="008379DF"/>
    <w:rsid w:val="00837ACA"/>
    <w:rsid w:val="00837C53"/>
    <w:rsid w:val="00837D20"/>
    <w:rsid w:val="00837F1B"/>
    <w:rsid w:val="0084020C"/>
    <w:rsid w:val="00840600"/>
    <w:rsid w:val="008406F5"/>
    <w:rsid w:val="0084076E"/>
    <w:rsid w:val="00841030"/>
    <w:rsid w:val="008412E1"/>
    <w:rsid w:val="008412E7"/>
    <w:rsid w:val="008420D1"/>
    <w:rsid w:val="0084221A"/>
    <w:rsid w:val="00842DBF"/>
    <w:rsid w:val="00844057"/>
    <w:rsid w:val="00844420"/>
    <w:rsid w:val="0084455D"/>
    <w:rsid w:val="00844618"/>
    <w:rsid w:val="0084468B"/>
    <w:rsid w:val="0084489B"/>
    <w:rsid w:val="008449EA"/>
    <w:rsid w:val="0084566D"/>
    <w:rsid w:val="00845880"/>
    <w:rsid w:val="00845979"/>
    <w:rsid w:val="00845A71"/>
    <w:rsid w:val="0084633D"/>
    <w:rsid w:val="008470EC"/>
    <w:rsid w:val="00847615"/>
    <w:rsid w:val="008477F4"/>
    <w:rsid w:val="00847864"/>
    <w:rsid w:val="00850232"/>
    <w:rsid w:val="0085026F"/>
    <w:rsid w:val="00850842"/>
    <w:rsid w:val="008509A1"/>
    <w:rsid w:val="008509B5"/>
    <w:rsid w:val="008517FB"/>
    <w:rsid w:val="008519A9"/>
    <w:rsid w:val="0085206D"/>
    <w:rsid w:val="0085270C"/>
    <w:rsid w:val="00852803"/>
    <w:rsid w:val="00852CEB"/>
    <w:rsid w:val="00853FB6"/>
    <w:rsid w:val="0085416C"/>
    <w:rsid w:val="0085425B"/>
    <w:rsid w:val="0085436B"/>
    <w:rsid w:val="00854479"/>
    <w:rsid w:val="008546D5"/>
    <w:rsid w:val="00854DFC"/>
    <w:rsid w:val="008551ED"/>
    <w:rsid w:val="00855E69"/>
    <w:rsid w:val="00855E92"/>
    <w:rsid w:val="00855FAA"/>
    <w:rsid w:val="00856809"/>
    <w:rsid w:val="008569DC"/>
    <w:rsid w:val="00856CBA"/>
    <w:rsid w:val="008570B1"/>
    <w:rsid w:val="00857378"/>
    <w:rsid w:val="008575B3"/>
    <w:rsid w:val="008576D6"/>
    <w:rsid w:val="008577C0"/>
    <w:rsid w:val="008579EC"/>
    <w:rsid w:val="00857D38"/>
    <w:rsid w:val="00857F16"/>
    <w:rsid w:val="008601AC"/>
    <w:rsid w:val="00860376"/>
    <w:rsid w:val="008607B9"/>
    <w:rsid w:val="00860F57"/>
    <w:rsid w:val="00860F91"/>
    <w:rsid w:val="00861566"/>
    <w:rsid w:val="00861650"/>
    <w:rsid w:val="00861659"/>
    <w:rsid w:val="00861798"/>
    <w:rsid w:val="00861B25"/>
    <w:rsid w:val="00861B36"/>
    <w:rsid w:val="008620C5"/>
    <w:rsid w:val="00862482"/>
    <w:rsid w:val="0086259D"/>
    <w:rsid w:val="008627BA"/>
    <w:rsid w:val="00862D73"/>
    <w:rsid w:val="00862FB4"/>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6098"/>
    <w:rsid w:val="00866B79"/>
    <w:rsid w:val="00867246"/>
    <w:rsid w:val="00867390"/>
    <w:rsid w:val="0087027B"/>
    <w:rsid w:val="0087099F"/>
    <w:rsid w:val="00870CF4"/>
    <w:rsid w:val="00871F2C"/>
    <w:rsid w:val="00872248"/>
    <w:rsid w:val="00872880"/>
    <w:rsid w:val="00872E86"/>
    <w:rsid w:val="008730FF"/>
    <w:rsid w:val="0087313A"/>
    <w:rsid w:val="008731FE"/>
    <w:rsid w:val="00873B6F"/>
    <w:rsid w:val="00874173"/>
    <w:rsid w:val="00875395"/>
    <w:rsid w:val="008758A2"/>
    <w:rsid w:val="00875903"/>
    <w:rsid w:val="00875E29"/>
    <w:rsid w:val="0087619D"/>
    <w:rsid w:val="00876479"/>
    <w:rsid w:val="008764E3"/>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567"/>
    <w:rsid w:val="00884A55"/>
    <w:rsid w:val="00884DF3"/>
    <w:rsid w:val="00885566"/>
    <w:rsid w:val="00885745"/>
    <w:rsid w:val="008861DE"/>
    <w:rsid w:val="00886304"/>
    <w:rsid w:val="0088665C"/>
    <w:rsid w:val="00886685"/>
    <w:rsid w:val="00886B2F"/>
    <w:rsid w:val="00887304"/>
    <w:rsid w:val="008873BB"/>
    <w:rsid w:val="00887AF3"/>
    <w:rsid w:val="00887DC8"/>
    <w:rsid w:val="00887DDA"/>
    <w:rsid w:val="0089004C"/>
    <w:rsid w:val="0089009A"/>
    <w:rsid w:val="008900F1"/>
    <w:rsid w:val="0089046F"/>
    <w:rsid w:val="00890766"/>
    <w:rsid w:val="008907E5"/>
    <w:rsid w:val="00890FF7"/>
    <w:rsid w:val="00891090"/>
    <w:rsid w:val="00891208"/>
    <w:rsid w:val="0089157C"/>
    <w:rsid w:val="0089174B"/>
    <w:rsid w:val="00891F93"/>
    <w:rsid w:val="008921BB"/>
    <w:rsid w:val="00892FA7"/>
    <w:rsid w:val="008930F8"/>
    <w:rsid w:val="00893213"/>
    <w:rsid w:val="00893484"/>
    <w:rsid w:val="00893DE4"/>
    <w:rsid w:val="0089483C"/>
    <w:rsid w:val="00894999"/>
    <w:rsid w:val="00894E21"/>
    <w:rsid w:val="00894E90"/>
    <w:rsid w:val="0089510D"/>
    <w:rsid w:val="00895188"/>
    <w:rsid w:val="00895858"/>
    <w:rsid w:val="00895E63"/>
    <w:rsid w:val="00896069"/>
    <w:rsid w:val="00896189"/>
    <w:rsid w:val="008968B0"/>
    <w:rsid w:val="00896A69"/>
    <w:rsid w:val="00896CA8"/>
    <w:rsid w:val="00896FA9"/>
    <w:rsid w:val="00897035"/>
    <w:rsid w:val="00897522"/>
    <w:rsid w:val="00897671"/>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80F"/>
    <w:rsid w:val="008A3B2A"/>
    <w:rsid w:val="008A3B82"/>
    <w:rsid w:val="008A3C4B"/>
    <w:rsid w:val="008A3EC5"/>
    <w:rsid w:val="008A3EE1"/>
    <w:rsid w:val="008A4408"/>
    <w:rsid w:val="008A58C0"/>
    <w:rsid w:val="008A5A2D"/>
    <w:rsid w:val="008A5B35"/>
    <w:rsid w:val="008A5BB3"/>
    <w:rsid w:val="008A64EF"/>
    <w:rsid w:val="008A6625"/>
    <w:rsid w:val="008A696B"/>
    <w:rsid w:val="008A6A2C"/>
    <w:rsid w:val="008A6CA5"/>
    <w:rsid w:val="008A7152"/>
    <w:rsid w:val="008A71C7"/>
    <w:rsid w:val="008A73A6"/>
    <w:rsid w:val="008A75D1"/>
    <w:rsid w:val="008A794A"/>
    <w:rsid w:val="008A79CF"/>
    <w:rsid w:val="008A7DE1"/>
    <w:rsid w:val="008B0529"/>
    <w:rsid w:val="008B0552"/>
    <w:rsid w:val="008B0F1A"/>
    <w:rsid w:val="008B1153"/>
    <w:rsid w:val="008B13B2"/>
    <w:rsid w:val="008B15D3"/>
    <w:rsid w:val="008B1BB5"/>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197"/>
    <w:rsid w:val="008B7317"/>
    <w:rsid w:val="008B7A20"/>
    <w:rsid w:val="008B7BB5"/>
    <w:rsid w:val="008B7DA6"/>
    <w:rsid w:val="008B7F0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3221"/>
    <w:rsid w:val="008C329A"/>
    <w:rsid w:val="008C398B"/>
    <w:rsid w:val="008C3A19"/>
    <w:rsid w:val="008C445B"/>
    <w:rsid w:val="008C4939"/>
    <w:rsid w:val="008C4952"/>
    <w:rsid w:val="008C5096"/>
    <w:rsid w:val="008C5103"/>
    <w:rsid w:val="008C5644"/>
    <w:rsid w:val="008C5E89"/>
    <w:rsid w:val="008C6707"/>
    <w:rsid w:val="008C6CA7"/>
    <w:rsid w:val="008C6CDE"/>
    <w:rsid w:val="008C6DA2"/>
    <w:rsid w:val="008C727B"/>
    <w:rsid w:val="008C79F0"/>
    <w:rsid w:val="008C7FAE"/>
    <w:rsid w:val="008D02C2"/>
    <w:rsid w:val="008D032E"/>
    <w:rsid w:val="008D13C8"/>
    <w:rsid w:val="008D14D0"/>
    <w:rsid w:val="008D14DA"/>
    <w:rsid w:val="008D208B"/>
    <w:rsid w:val="008D2494"/>
    <w:rsid w:val="008D24AA"/>
    <w:rsid w:val="008D2736"/>
    <w:rsid w:val="008D2B9A"/>
    <w:rsid w:val="008D2C78"/>
    <w:rsid w:val="008D2CB4"/>
    <w:rsid w:val="008D3984"/>
    <w:rsid w:val="008D3D7C"/>
    <w:rsid w:val="008D3D7E"/>
    <w:rsid w:val="008D5248"/>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C60"/>
    <w:rsid w:val="008E3D5E"/>
    <w:rsid w:val="008E466C"/>
    <w:rsid w:val="008E4B03"/>
    <w:rsid w:val="008E4DCC"/>
    <w:rsid w:val="008E57AA"/>
    <w:rsid w:val="008E5A4E"/>
    <w:rsid w:val="008E5B96"/>
    <w:rsid w:val="008E5D89"/>
    <w:rsid w:val="008E6B92"/>
    <w:rsid w:val="008E74AF"/>
    <w:rsid w:val="008E7C80"/>
    <w:rsid w:val="008F01AB"/>
    <w:rsid w:val="008F0201"/>
    <w:rsid w:val="008F06BC"/>
    <w:rsid w:val="008F0B71"/>
    <w:rsid w:val="008F0F3E"/>
    <w:rsid w:val="008F12E7"/>
    <w:rsid w:val="008F15F0"/>
    <w:rsid w:val="008F1613"/>
    <w:rsid w:val="008F16F2"/>
    <w:rsid w:val="008F178C"/>
    <w:rsid w:val="008F1909"/>
    <w:rsid w:val="008F1948"/>
    <w:rsid w:val="008F1D75"/>
    <w:rsid w:val="008F2217"/>
    <w:rsid w:val="008F2440"/>
    <w:rsid w:val="008F2785"/>
    <w:rsid w:val="008F297E"/>
    <w:rsid w:val="008F2F85"/>
    <w:rsid w:val="008F3373"/>
    <w:rsid w:val="008F3738"/>
    <w:rsid w:val="008F3E7E"/>
    <w:rsid w:val="008F48BB"/>
    <w:rsid w:val="008F4ABF"/>
    <w:rsid w:val="008F4E14"/>
    <w:rsid w:val="008F4EF9"/>
    <w:rsid w:val="008F5075"/>
    <w:rsid w:val="008F5083"/>
    <w:rsid w:val="008F5427"/>
    <w:rsid w:val="008F5BF4"/>
    <w:rsid w:val="008F5CA1"/>
    <w:rsid w:val="008F5E7E"/>
    <w:rsid w:val="008F5E92"/>
    <w:rsid w:val="008F6504"/>
    <w:rsid w:val="008F67F6"/>
    <w:rsid w:val="008F69E5"/>
    <w:rsid w:val="008F6A25"/>
    <w:rsid w:val="008F6EFC"/>
    <w:rsid w:val="008F7386"/>
    <w:rsid w:val="008F7411"/>
    <w:rsid w:val="008F76C6"/>
    <w:rsid w:val="008F780A"/>
    <w:rsid w:val="009001BF"/>
    <w:rsid w:val="00900641"/>
    <w:rsid w:val="00900AC2"/>
    <w:rsid w:val="00900B91"/>
    <w:rsid w:val="00900B9B"/>
    <w:rsid w:val="00900BAE"/>
    <w:rsid w:val="00900CF1"/>
    <w:rsid w:val="00900E82"/>
    <w:rsid w:val="00901273"/>
    <w:rsid w:val="0090134D"/>
    <w:rsid w:val="009013BF"/>
    <w:rsid w:val="009014C3"/>
    <w:rsid w:val="00901640"/>
    <w:rsid w:val="009017ED"/>
    <w:rsid w:val="009022AD"/>
    <w:rsid w:val="0090296B"/>
    <w:rsid w:val="00902ECB"/>
    <w:rsid w:val="009032E9"/>
    <w:rsid w:val="00903A03"/>
    <w:rsid w:val="00903B2F"/>
    <w:rsid w:val="00903BE9"/>
    <w:rsid w:val="00903C3D"/>
    <w:rsid w:val="0090416E"/>
    <w:rsid w:val="00904611"/>
    <w:rsid w:val="00904720"/>
    <w:rsid w:val="00904814"/>
    <w:rsid w:val="009048D7"/>
    <w:rsid w:val="0090599B"/>
    <w:rsid w:val="00905FC9"/>
    <w:rsid w:val="00905FD6"/>
    <w:rsid w:val="00906576"/>
    <w:rsid w:val="0090657B"/>
    <w:rsid w:val="009065D9"/>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D74"/>
    <w:rsid w:val="009162FF"/>
    <w:rsid w:val="0091633D"/>
    <w:rsid w:val="009169B2"/>
    <w:rsid w:val="00916DE3"/>
    <w:rsid w:val="00916F7F"/>
    <w:rsid w:val="009171A5"/>
    <w:rsid w:val="00917331"/>
    <w:rsid w:val="009178E1"/>
    <w:rsid w:val="00917A89"/>
    <w:rsid w:val="00917C38"/>
    <w:rsid w:val="00917D92"/>
    <w:rsid w:val="009204E6"/>
    <w:rsid w:val="00920A4F"/>
    <w:rsid w:val="00920FA9"/>
    <w:rsid w:val="00921332"/>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1F92"/>
    <w:rsid w:val="00932431"/>
    <w:rsid w:val="009324B9"/>
    <w:rsid w:val="0093270B"/>
    <w:rsid w:val="00932955"/>
    <w:rsid w:val="009331BA"/>
    <w:rsid w:val="0093329E"/>
    <w:rsid w:val="00933AF5"/>
    <w:rsid w:val="00933DF3"/>
    <w:rsid w:val="00933FD4"/>
    <w:rsid w:val="00934020"/>
    <w:rsid w:val="009340BF"/>
    <w:rsid w:val="00934449"/>
    <w:rsid w:val="00934DC4"/>
    <w:rsid w:val="00934DD0"/>
    <w:rsid w:val="009350A7"/>
    <w:rsid w:val="0093578E"/>
    <w:rsid w:val="00935CF6"/>
    <w:rsid w:val="00936408"/>
    <w:rsid w:val="009364D3"/>
    <w:rsid w:val="00936A52"/>
    <w:rsid w:val="00936C76"/>
    <w:rsid w:val="00936C94"/>
    <w:rsid w:val="00937116"/>
    <w:rsid w:val="00937256"/>
    <w:rsid w:val="00937A7D"/>
    <w:rsid w:val="00937DD5"/>
    <w:rsid w:val="009404A4"/>
    <w:rsid w:val="009406F9"/>
    <w:rsid w:val="00940ED4"/>
    <w:rsid w:val="00940FC3"/>
    <w:rsid w:val="00941026"/>
    <w:rsid w:val="009411F8"/>
    <w:rsid w:val="009413C6"/>
    <w:rsid w:val="00942305"/>
    <w:rsid w:val="00942458"/>
    <w:rsid w:val="009429F4"/>
    <w:rsid w:val="00943242"/>
    <w:rsid w:val="00943295"/>
    <w:rsid w:val="00943529"/>
    <w:rsid w:val="0094385A"/>
    <w:rsid w:val="00943953"/>
    <w:rsid w:val="00943C99"/>
    <w:rsid w:val="00943C9C"/>
    <w:rsid w:val="00944C9D"/>
    <w:rsid w:val="00945241"/>
    <w:rsid w:val="0094551E"/>
    <w:rsid w:val="009456BF"/>
    <w:rsid w:val="00945E18"/>
    <w:rsid w:val="00945F24"/>
    <w:rsid w:val="0094603F"/>
    <w:rsid w:val="0094665D"/>
    <w:rsid w:val="009466A0"/>
    <w:rsid w:val="009469E4"/>
    <w:rsid w:val="00947126"/>
    <w:rsid w:val="00947693"/>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2A17"/>
    <w:rsid w:val="009536B5"/>
    <w:rsid w:val="009539B4"/>
    <w:rsid w:val="00953AFE"/>
    <w:rsid w:val="00953ED7"/>
    <w:rsid w:val="00953F88"/>
    <w:rsid w:val="00954095"/>
    <w:rsid w:val="0095419D"/>
    <w:rsid w:val="0095456C"/>
    <w:rsid w:val="009545A2"/>
    <w:rsid w:val="00954BDF"/>
    <w:rsid w:val="00954C05"/>
    <w:rsid w:val="00954C9C"/>
    <w:rsid w:val="00954EB1"/>
    <w:rsid w:val="00954F49"/>
    <w:rsid w:val="00955636"/>
    <w:rsid w:val="00955E6F"/>
    <w:rsid w:val="00956A00"/>
    <w:rsid w:val="00956B4E"/>
    <w:rsid w:val="00957021"/>
    <w:rsid w:val="00957788"/>
    <w:rsid w:val="009608B4"/>
    <w:rsid w:val="00960A83"/>
    <w:rsid w:val="00961955"/>
    <w:rsid w:val="00961A22"/>
    <w:rsid w:val="00962549"/>
    <w:rsid w:val="00962565"/>
    <w:rsid w:val="009625F8"/>
    <w:rsid w:val="00962B74"/>
    <w:rsid w:val="00962BB1"/>
    <w:rsid w:val="00962ED1"/>
    <w:rsid w:val="00963234"/>
    <w:rsid w:val="0096347A"/>
    <w:rsid w:val="00963757"/>
    <w:rsid w:val="00963928"/>
    <w:rsid w:val="00963BC9"/>
    <w:rsid w:val="00963CF5"/>
    <w:rsid w:val="00963DE5"/>
    <w:rsid w:val="009641DD"/>
    <w:rsid w:val="00964DEB"/>
    <w:rsid w:val="00965463"/>
    <w:rsid w:val="009657BA"/>
    <w:rsid w:val="00965A05"/>
    <w:rsid w:val="00965B1D"/>
    <w:rsid w:val="00966044"/>
    <w:rsid w:val="0096635E"/>
    <w:rsid w:val="009663B9"/>
    <w:rsid w:val="009666D1"/>
    <w:rsid w:val="00966842"/>
    <w:rsid w:val="00966A6F"/>
    <w:rsid w:val="00966A89"/>
    <w:rsid w:val="009671FC"/>
    <w:rsid w:val="009674AB"/>
    <w:rsid w:val="009700C1"/>
    <w:rsid w:val="009700C5"/>
    <w:rsid w:val="00970599"/>
    <w:rsid w:val="00970ED3"/>
    <w:rsid w:val="009715BD"/>
    <w:rsid w:val="00971FED"/>
    <w:rsid w:val="00972055"/>
    <w:rsid w:val="00972540"/>
    <w:rsid w:val="0097297E"/>
    <w:rsid w:val="00972CBA"/>
    <w:rsid w:val="00972FA7"/>
    <w:rsid w:val="009732E5"/>
    <w:rsid w:val="009738A8"/>
    <w:rsid w:val="00974429"/>
    <w:rsid w:val="009748F6"/>
    <w:rsid w:val="00974A19"/>
    <w:rsid w:val="00975E21"/>
    <w:rsid w:val="00976058"/>
    <w:rsid w:val="00976CE1"/>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8D"/>
    <w:rsid w:val="00987A8C"/>
    <w:rsid w:val="00987B49"/>
    <w:rsid w:val="009902B7"/>
    <w:rsid w:val="00990515"/>
    <w:rsid w:val="0099079B"/>
    <w:rsid w:val="009908CD"/>
    <w:rsid w:val="00990909"/>
    <w:rsid w:val="00990CEA"/>
    <w:rsid w:val="00990F72"/>
    <w:rsid w:val="0099125B"/>
    <w:rsid w:val="0099197C"/>
    <w:rsid w:val="00991BBA"/>
    <w:rsid w:val="00991D62"/>
    <w:rsid w:val="009927B9"/>
    <w:rsid w:val="00993BFF"/>
    <w:rsid w:val="00993E44"/>
    <w:rsid w:val="0099404D"/>
    <w:rsid w:val="009942B0"/>
    <w:rsid w:val="00994AC7"/>
    <w:rsid w:val="00994E62"/>
    <w:rsid w:val="009950EA"/>
    <w:rsid w:val="00995346"/>
    <w:rsid w:val="0099582A"/>
    <w:rsid w:val="00995D0A"/>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D64"/>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CA"/>
    <w:rsid w:val="009A33D5"/>
    <w:rsid w:val="009A3811"/>
    <w:rsid w:val="009A4111"/>
    <w:rsid w:val="009A41D8"/>
    <w:rsid w:val="009A4517"/>
    <w:rsid w:val="009A47CA"/>
    <w:rsid w:val="009A4893"/>
    <w:rsid w:val="009A4962"/>
    <w:rsid w:val="009A529A"/>
    <w:rsid w:val="009A5850"/>
    <w:rsid w:val="009A5A7B"/>
    <w:rsid w:val="009A5D2A"/>
    <w:rsid w:val="009A6033"/>
    <w:rsid w:val="009A66A9"/>
    <w:rsid w:val="009A66C8"/>
    <w:rsid w:val="009A6713"/>
    <w:rsid w:val="009A6B89"/>
    <w:rsid w:val="009A6C0C"/>
    <w:rsid w:val="009A6CFE"/>
    <w:rsid w:val="009A7451"/>
    <w:rsid w:val="009A752B"/>
    <w:rsid w:val="009A78C1"/>
    <w:rsid w:val="009A7E2F"/>
    <w:rsid w:val="009A7F94"/>
    <w:rsid w:val="009B03B0"/>
    <w:rsid w:val="009B03B8"/>
    <w:rsid w:val="009B0C14"/>
    <w:rsid w:val="009B0CE5"/>
    <w:rsid w:val="009B0D96"/>
    <w:rsid w:val="009B0EEA"/>
    <w:rsid w:val="009B16E9"/>
    <w:rsid w:val="009B17A4"/>
    <w:rsid w:val="009B204B"/>
    <w:rsid w:val="009B259A"/>
    <w:rsid w:val="009B283C"/>
    <w:rsid w:val="009B28EE"/>
    <w:rsid w:val="009B3491"/>
    <w:rsid w:val="009B361F"/>
    <w:rsid w:val="009B393E"/>
    <w:rsid w:val="009B3BB4"/>
    <w:rsid w:val="009B4D01"/>
    <w:rsid w:val="009B4FCC"/>
    <w:rsid w:val="009B4FEA"/>
    <w:rsid w:val="009B50DE"/>
    <w:rsid w:val="009B6600"/>
    <w:rsid w:val="009B6BA0"/>
    <w:rsid w:val="009B6CD2"/>
    <w:rsid w:val="009B7098"/>
    <w:rsid w:val="009B7337"/>
    <w:rsid w:val="009B7BDD"/>
    <w:rsid w:val="009C0081"/>
    <w:rsid w:val="009C0107"/>
    <w:rsid w:val="009C053E"/>
    <w:rsid w:val="009C07F0"/>
    <w:rsid w:val="009C0895"/>
    <w:rsid w:val="009C096B"/>
    <w:rsid w:val="009C0977"/>
    <w:rsid w:val="009C0BDB"/>
    <w:rsid w:val="009C0E81"/>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A9C"/>
    <w:rsid w:val="009C7CF1"/>
    <w:rsid w:val="009D0295"/>
    <w:rsid w:val="009D0597"/>
    <w:rsid w:val="009D098D"/>
    <w:rsid w:val="009D123D"/>
    <w:rsid w:val="009D2245"/>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5EAD"/>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BB4"/>
    <w:rsid w:val="009E3FDE"/>
    <w:rsid w:val="009E4C50"/>
    <w:rsid w:val="009E4DBA"/>
    <w:rsid w:val="009E548D"/>
    <w:rsid w:val="009E5B58"/>
    <w:rsid w:val="009E5C94"/>
    <w:rsid w:val="009E5E05"/>
    <w:rsid w:val="009E60F4"/>
    <w:rsid w:val="009E63EC"/>
    <w:rsid w:val="009E67D9"/>
    <w:rsid w:val="009E7A9F"/>
    <w:rsid w:val="009F02AA"/>
    <w:rsid w:val="009F0DB1"/>
    <w:rsid w:val="009F1774"/>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8F9"/>
    <w:rsid w:val="009F3D32"/>
    <w:rsid w:val="009F3E78"/>
    <w:rsid w:val="009F40DC"/>
    <w:rsid w:val="009F411D"/>
    <w:rsid w:val="009F4822"/>
    <w:rsid w:val="009F5906"/>
    <w:rsid w:val="009F667F"/>
    <w:rsid w:val="009F6884"/>
    <w:rsid w:val="009F6E61"/>
    <w:rsid w:val="009F6FF4"/>
    <w:rsid w:val="009F773B"/>
    <w:rsid w:val="009F77F0"/>
    <w:rsid w:val="009F7B44"/>
    <w:rsid w:val="009F7E40"/>
    <w:rsid w:val="009F7E63"/>
    <w:rsid w:val="00A0010E"/>
    <w:rsid w:val="00A002B5"/>
    <w:rsid w:val="00A004E2"/>
    <w:rsid w:val="00A006E6"/>
    <w:rsid w:val="00A00948"/>
    <w:rsid w:val="00A00D84"/>
    <w:rsid w:val="00A01260"/>
    <w:rsid w:val="00A01498"/>
    <w:rsid w:val="00A0156B"/>
    <w:rsid w:val="00A01B6B"/>
    <w:rsid w:val="00A01C81"/>
    <w:rsid w:val="00A01E31"/>
    <w:rsid w:val="00A01EC7"/>
    <w:rsid w:val="00A0201E"/>
    <w:rsid w:val="00A02129"/>
    <w:rsid w:val="00A026B8"/>
    <w:rsid w:val="00A0277C"/>
    <w:rsid w:val="00A0332C"/>
    <w:rsid w:val="00A03529"/>
    <w:rsid w:val="00A03905"/>
    <w:rsid w:val="00A0414F"/>
    <w:rsid w:val="00A04347"/>
    <w:rsid w:val="00A04391"/>
    <w:rsid w:val="00A04E63"/>
    <w:rsid w:val="00A05266"/>
    <w:rsid w:val="00A05FC5"/>
    <w:rsid w:val="00A06069"/>
    <w:rsid w:val="00A0606A"/>
    <w:rsid w:val="00A0623A"/>
    <w:rsid w:val="00A06378"/>
    <w:rsid w:val="00A074F7"/>
    <w:rsid w:val="00A07611"/>
    <w:rsid w:val="00A07628"/>
    <w:rsid w:val="00A0796E"/>
    <w:rsid w:val="00A10758"/>
    <w:rsid w:val="00A10A37"/>
    <w:rsid w:val="00A10AF5"/>
    <w:rsid w:val="00A10F5C"/>
    <w:rsid w:val="00A11317"/>
    <w:rsid w:val="00A113B9"/>
    <w:rsid w:val="00A11668"/>
    <w:rsid w:val="00A11A79"/>
    <w:rsid w:val="00A11E7C"/>
    <w:rsid w:val="00A120DF"/>
    <w:rsid w:val="00A1269E"/>
    <w:rsid w:val="00A126B4"/>
    <w:rsid w:val="00A1277C"/>
    <w:rsid w:val="00A129CC"/>
    <w:rsid w:val="00A12D77"/>
    <w:rsid w:val="00A12DE7"/>
    <w:rsid w:val="00A12E35"/>
    <w:rsid w:val="00A13330"/>
    <w:rsid w:val="00A1456E"/>
    <w:rsid w:val="00A145BD"/>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B98"/>
    <w:rsid w:val="00A2124D"/>
    <w:rsid w:val="00A2132A"/>
    <w:rsid w:val="00A21BB9"/>
    <w:rsid w:val="00A21CB1"/>
    <w:rsid w:val="00A22431"/>
    <w:rsid w:val="00A22596"/>
    <w:rsid w:val="00A227AB"/>
    <w:rsid w:val="00A22C09"/>
    <w:rsid w:val="00A22C69"/>
    <w:rsid w:val="00A22F4A"/>
    <w:rsid w:val="00A2360D"/>
    <w:rsid w:val="00A236D4"/>
    <w:rsid w:val="00A23A30"/>
    <w:rsid w:val="00A23BD9"/>
    <w:rsid w:val="00A23C4A"/>
    <w:rsid w:val="00A23E43"/>
    <w:rsid w:val="00A23E51"/>
    <w:rsid w:val="00A246CE"/>
    <w:rsid w:val="00A24B5E"/>
    <w:rsid w:val="00A24CF8"/>
    <w:rsid w:val="00A24F4C"/>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809"/>
    <w:rsid w:val="00A3084F"/>
    <w:rsid w:val="00A30DEE"/>
    <w:rsid w:val="00A30F84"/>
    <w:rsid w:val="00A31263"/>
    <w:rsid w:val="00A31363"/>
    <w:rsid w:val="00A31F74"/>
    <w:rsid w:val="00A321B4"/>
    <w:rsid w:val="00A32478"/>
    <w:rsid w:val="00A32E50"/>
    <w:rsid w:val="00A32F22"/>
    <w:rsid w:val="00A32F4B"/>
    <w:rsid w:val="00A3318F"/>
    <w:rsid w:val="00A331A1"/>
    <w:rsid w:val="00A339BE"/>
    <w:rsid w:val="00A33B72"/>
    <w:rsid w:val="00A33C9E"/>
    <w:rsid w:val="00A349A8"/>
    <w:rsid w:val="00A34C83"/>
    <w:rsid w:val="00A34CDC"/>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2F25"/>
    <w:rsid w:val="00A43271"/>
    <w:rsid w:val="00A43336"/>
    <w:rsid w:val="00A4347F"/>
    <w:rsid w:val="00A434A1"/>
    <w:rsid w:val="00A43545"/>
    <w:rsid w:val="00A43ADD"/>
    <w:rsid w:val="00A43F38"/>
    <w:rsid w:val="00A44505"/>
    <w:rsid w:val="00A4466A"/>
    <w:rsid w:val="00A448DC"/>
    <w:rsid w:val="00A44910"/>
    <w:rsid w:val="00A44954"/>
    <w:rsid w:val="00A44DE1"/>
    <w:rsid w:val="00A450AC"/>
    <w:rsid w:val="00A4533A"/>
    <w:rsid w:val="00A456A3"/>
    <w:rsid w:val="00A45F05"/>
    <w:rsid w:val="00A461A3"/>
    <w:rsid w:val="00A467E8"/>
    <w:rsid w:val="00A46AAF"/>
    <w:rsid w:val="00A471EC"/>
    <w:rsid w:val="00A47A63"/>
    <w:rsid w:val="00A47AB7"/>
    <w:rsid w:val="00A47B1E"/>
    <w:rsid w:val="00A47D4C"/>
    <w:rsid w:val="00A47F2D"/>
    <w:rsid w:val="00A5022D"/>
    <w:rsid w:val="00A50402"/>
    <w:rsid w:val="00A506CB"/>
    <w:rsid w:val="00A50EC1"/>
    <w:rsid w:val="00A5137A"/>
    <w:rsid w:val="00A51A4A"/>
    <w:rsid w:val="00A51C23"/>
    <w:rsid w:val="00A53279"/>
    <w:rsid w:val="00A5327B"/>
    <w:rsid w:val="00A532DE"/>
    <w:rsid w:val="00A532F6"/>
    <w:rsid w:val="00A533DA"/>
    <w:rsid w:val="00A53650"/>
    <w:rsid w:val="00A53E1C"/>
    <w:rsid w:val="00A54335"/>
    <w:rsid w:val="00A54633"/>
    <w:rsid w:val="00A54716"/>
    <w:rsid w:val="00A54813"/>
    <w:rsid w:val="00A54A7D"/>
    <w:rsid w:val="00A550EE"/>
    <w:rsid w:val="00A555F4"/>
    <w:rsid w:val="00A55B27"/>
    <w:rsid w:val="00A55C27"/>
    <w:rsid w:val="00A56308"/>
    <w:rsid w:val="00A567CC"/>
    <w:rsid w:val="00A56C2C"/>
    <w:rsid w:val="00A56E63"/>
    <w:rsid w:val="00A57585"/>
    <w:rsid w:val="00A575A5"/>
    <w:rsid w:val="00A576E3"/>
    <w:rsid w:val="00A5786F"/>
    <w:rsid w:val="00A57984"/>
    <w:rsid w:val="00A579C6"/>
    <w:rsid w:val="00A57A17"/>
    <w:rsid w:val="00A57A49"/>
    <w:rsid w:val="00A57AFE"/>
    <w:rsid w:val="00A57ECB"/>
    <w:rsid w:val="00A6059B"/>
    <w:rsid w:val="00A60AF4"/>
    <w:rsid w:val="00A60FFC"/>
    <w:rsid w:val="00A610EE"/>
    <w:rsid w:val="00A61415"/>
    <w:rsid w:val="00A6162C"/>
    <w:rsid w:val="00A6182A"/>
    <w:rsid w:val="00A6184C"/>
    <w:rsid w:val="00A61BE5"/>
    <w:rsid w:val="00A61FC2"/>
    <w:rsid w:val="00A62849"/>
    <w:rsid w:val="00A62BFD"/>
    <w:rsid w:val="00A6312B"/>
    <w:rsid w:val="00A632A6"/>
    <w:rsid w:val="00A63623"/>
    <w:rsid w:val="00A63C4F"/>
    <w:rsid w:val="00A63F69"/>
    <w:rsid w:val="00A63FF0"/>
    <w:rsid w:val="00A64661"/>
    <w:rsid w:val="00A649AF"/>
    <w:rsid w:val="00A64AA9"/>
    <w:rsid w:val="00A64EB0"/>
    <w:rsid w:val="00A65311"/>
    <w:rsid w:val="00A655EB"/>
    <w:rsid w:val="00A658E6"/>
    <w:rsid w:val="00A65F2C"/>
    <w:rsid w:val="00A66082"/>
    <w:rsid w:val="00A66359"/>
    <w:rsid w:val="00A66385"/>
    <w:rsid w:val="00A666C7"/>
    <w:rsid w:val="00A66823"/>
    <w:rsid w:val="00A66964"/>
    <w:rsid w:val="00A66B1D"/>
    <w:rsid w:val="00A66C10"/>
    <w:rsid w:val="00A66CB9"/>
    <w:rsid w:val="00A66D7B"/>
    <w:rsid w:val="00A66D80"/>
    <w:rsid w:val="00A6737B"/>
    <w:rsid w:val="00A67422"/>
    <w:rsid w:val="00A676C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4885"/>
    <w:rsid w:val="00A75176"/>
    <w:rsid w:val="00A7524F"/>
    <w:rsid w:val="00A7543D"/>
    <w:rsid w:val="00A7573C"/>
    <w:rsid w:val="00A7607D"/>
    <w:rsid w:val="00A76496"/>
    <w:rsid w:val="00A768DD"/>
    <w:rsid w:val="00A76B88"/>
    <w:rsid w:val="00A76C08"/>
    <w:rsid w:val="00A76C26"/>
    <w:rsid w:val="00A76D64"/>
    <w:rsid w:val="00A7751E"/>
    <w:rsid w:val="00A778D5"/>
    <w:rsid w:val="00A779AD"/>
    <w:rsid w:val="00A77C97"/>
    <w:rsid w:val="00A77FDD"/>
    <w:rsid w:val="00A80568"/>
    <w:rsid w:val="00A80745"/>
    <w:rsid w:val="00A80A59"/>
    <w:rsid w:val="00A80C22"/>
    <w:rsid w:val="00A81237"/>
    <w:rsid w:val="00A81512"/>
    <w:rsid w:val="00A816D3"/>
    <w:rsid w:val="00A8209F"/>
    <w:rsid w:val="00A821A0"/>
    <w:rsid w:val="00A8232B"/>
    <w:rsid w:val="00A826E3"/>
    <w:rsid w:val="00A82A49"/>
    <w:rsid w:val="00A8316E"/>
    <w:rsid w:val="00A832B2"/>
    <w:rsid w:val="00A834D5"/>
    <w:rsid w:val="00A83747"/>
    <w:rsid w:val="00A8391A"/>
    <w:rsid w:val="00A839A1"/>
    <w:rsid w:val="00A83C4B"/>
    <w:rsid w:val="00A84400"/>
    <w:rsid w:val="00A8471A"/>
    <w:rsid w:val="00A8492D"/>
    <w:rsid w:val="00A84B04"/>
    <w:rsid w:val="00A85836"/>
    <w:rsid w:val="00A85873"/>
    <w:rsid w:val="00A85EA0"/>
    <w:rsid w:val="00A85ECC"/>
    <w:rsid w:val="00A860C3"/>
    <w:rsid w:val="00A8633D"/>
    <w:rsid w:val="00A86386"/>
    <w:rsid w:val="00A863D9"/>
    <w:rsid w:val="00A86A66"/>
    <w:rsid w:val="00A87032"/>
    <w:rsid w:val="00A870BF"/>
    <w:rsid w:val="00A870E8"/>
    <w:rsid w:val="00A87199"/>
    <w:rsid w:val="00A904D1"/>
    <w:rsid w:val="00A906B6"/>
    <w:rsid w:val="00A9094F"/>
    <w:rsid w:val="00A91035"/>
    <w:rsid w:val="00A91C07"/>
    <w:rsid w:val="00A921B1"/>
    <w:rsid w:val="00A9228C"/>
    <w:rsid w:val="00A92309"/>
    <w:rsid w:val="00A92568"/>
    <w:rsid w:val="00A92CC1"/>
    <w:rsid w:val="00A92DD7"/>
    <w:rsid w:val="00A934EC"/>
    <w:rsid w:val="00A9390E"/>
    <w:rsid w:val="00A9393D"/>
    <w:rsid w:val="00A9432B"/>
    <w:rsid w:val="00A943A8"/>
    <w:rsid w:val="00A9465A"/>
    <w:rsid w:val="00A94BF4"/>
    <w:rsid w:val="00A94BF5"/>
    <w:rsid w:val="00A94DDA"/>
    <w:rsid w:val="00A94E1E"/>
    <w:rsid w:val="00A951B2"/>
    <w:rsid w:val="00A95306"/>
    <w:rsid w:val="00A95C57"/>
    <w:rsid w:val="00A95CDF"/>
    <w:rsid w:val="00A95DA1"/>
    <w:rsid w:val="00A95EB4"/>
    <w:rsid w:val="00A95F47"/>
    <w:rsid w:val="00A96250"/>
    <w:rsid w:val="00A963E8"/>
    <w:rsid w:val="00A967D0"/>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200F"/>
    <w:rsid w:val="00AA21BE"/>
    <w:rsid w:val="00AA21F6"/>
    <w:rsid w:val="00AA279C"/>
    <w:rsid w:val="00AA3A1B"/>
    <w:rsid w:val="00AA3ACB"/>
    <w:rsid w:val="00AA440A"/>
    <w:rsid w:val="00AA443D"/>
    <w:rsid w:val="00AA4515"/>
    <w:rsid w:val="00AA4666"/>
    <w:rsid w:val="00AA4D3E"/>
    <w:rsid w:val="00AA4F10"/>
    <w:rsid w:val="00AA5E43"/>
    <w:rsid w:val="00AA6089"/>
    <w:rsid w:val="00AA6335"/>
    <w:rsid w:val="00AA68E7"/>
    <w:rsid w:val="00AA6C45"/>
    <w:rsid w:val="00AA6F51"/>
    <w:rsid w:val="00AA73BB"/>
    <w:rsid w:val="00AA7773"/>
    <w:rsid w:val="00AA79B5"/>
    <w:rsid w:val="00AB0F0C"/>
    <w:rsid w:val="00AB123B"/>
    <w:rsid w:val="00AB147F"/>
    <w:rsid w:val="00AB1526"/>
    <w:rsid w:val="00AB19F0"/>
    <w:rsid w:val="00AB19FE"/>
    <w:rsid w:val="00AB1A42"/>
    <w:rsid w:val="00AB237E"/>
    <w:rsid w:val="00AB247D"/>
    <w:rsid w:val="00AB325B"/>
    <w:rsid w:val="00AB35E2"/>
    <w:rsid w:val="00AB37D3"/>
    <w:rsid w:val="00AB3F79"/>
    <w:rsid w:val="00AB40D4"/>
    <w:rsid w:val="00AB40E6"/>
    <w:rsid w:val="00AB5126"/>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56A"/>
    <w:rsid w:val="00AC1824"/>
    <w:rsid w:val="00AC1C91"/>
    <w:rsid w:val="00AC20A7"/>
    <w:rsid w:val="00AC210A"/>
    <w:rsid w:val="00AC260A"/>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58A"/>
    <w:rsid w:val="00AC5812"/>
    <w:rsid w:val="00AC58F8"/>
    <w:rsid w:val="00AC594D"/>
    <w:rsid w:val="00AC5996"/>
    <w:rsid w:val="00AC5ED1"/>
    <w:rsid w:val="00AC6214"/>
    <w:rsid w:val="00AC6E80"/>
    <w:rsid w:val="00AC758A"/>
    <w:rsid w:val="00AC7D84"/>
    <w:rsid w:val="00AC7DFD"/>
    <w:rsid w:val="00AC7F09"/>
    <w:rsid w:val="00AD0008"/>
    <w:rsid w:val="00AD08B4"/>
    <w:rsid w:val="00AD1B9A"/>
    <w:rsid w:val="00AD1D52"/>
    <w:rsid w:val="00AD1F18"/>
    <w:rsid w:val="00AD204E"/>
    <w:rsid w:val="00AD21F4"/>
    <w:rsid w:val="00AD22B6"/>
    <w:rsid w:val="00AD2372"/>
    <w:rsid w:val="00AD2417"/>
    <w:rsid w:val="00AD24AD"/>
    <w:rsid w:val="00AD2B13"/>
    <w:rsid w:val="00AD2F2F"/>
    <w:rsid w:val="00AD2FD5"/>
    <w:rsid w:val="00AD365F"/>
    <w:rsid w:val="00AD396C"/>
    <w:rsid w:val="00AD3BDE"/>
    <w:rsid w:val="00AD3DAD"/>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E0DDE"/>
    <w:rsid w:val="00AE107E"/>
    <w:rsid w:val="00AE1475"/>
    <w:rsid w:val="00AE192C"/>
    <w:rsid w:val="00AE1C78"/>
    <w:rsid w:val="00AE1ED5"/>
    <w:rsid w:val="00AE2074"/>
    <w:rsid w:val="00AE2169"/>
    <w:rsid w:val="00AE245E"/>
    <w:rsid w:val="00AE27D9"/>
    <w:rsid w:val="00AE2888"/>
    <w:rsid w:val="00AE2928"/>
    <w:rsid w:val="00AE2E03"/>
    <w:rsid w:val="00AE2FFD"/>
    <w:rsid w:val="00AE3126"/>
    <w:rsid w:val="00AE3233"/>
    <w:rsid w:val="00AE3265"/>
    <w:rsid w:val="00AE372A"/>
    <w:rsid w:val="00AE3E73"/>
    <w:rsid w:val="00AE3F15"/>
    <w:rsid w:val="00AE40A7"/>
    <w:rsid w:val="00AE43C6"/>
    <w:rsid w:val="00AE45CD"/>
    <w:rsid w:val="00AE48DD"/>
    <w:rsid w:val="00AE4997"/>
    <w:rsid w:val="00AE51EA"/>
    <w:rsid w:val="00AE5866"/>
    <w:rsid w:val="00AE5B47"/>
    <w:rsid w:val="00AE5ED0"/>
    <w:rsid w:val="00AE5FE3"/>
    <w:rsid w:val="00AE6416"/>
    <w:rsid w:val="00AE687D"/>
    <w:rsid w:val="00AE6D87"/>
    <w:rsid w:val="00AE6EC5"/>
    <w:rsid w:val="00AE6F4D"/>
    <w:rsid w:val="00AE709C"/>
    <w:rsid w:val="00AE7542"/>
    <w:rsid w:val="00AE7B5C"/>
    <w:rsid w:val="00AF0777"/>
    <w:rsid w:val="00AF089B"/>
    <w:rsid w:val="00AF1360"/>
    <w:rsid w:val="00AF1958"/>
    <w:rsid w:val="00AF1DDD"/>
    <w:rsid w:val="00AF2860"/>
    <w:rsid w:val="00AF2982"/>
    <w:rsid w:val="00AF313B"/>
    <w:rsid w:val="00AF32C5"/>
    <w:rsid w:val="00AF3709"/>
    <w:rsid w:val="00AF39A6"/>
    <w:rsid w:val="00AF3B7E"/>
    <w:rsid w:val="00AF3BFF"/>
    <w:rsid w:val="00AF3E58"/>
    <w:rsid w:val="00AF453C"/>
    <w:rsid w:val="00AF4D09"/>
    <w:rsid w:val="00AF4D61"/>
    <w:rsid w:val="00AF5447"/>
    <w:rsid w:val="00AF56A4"/>
    <w:rsid w:val="00AF5C73"/>
    <w:rsid w:val="00AF5C8F"/>
    <w:rsid w:val="00AF5F39"/>
    <w:rsid w:val="00AF6169"/>
    <w:rsid w:val="00AF6645"/>
    <w:rsid w:val="00AF680D"/>
    <w:rsid w:val="00AF6D88"/>
    <w:rsid w:val="00AF7469"/>
    <w:rsid w:val="00AF7477"/>
    <w:rsid w:val="00AF77BB"/>
    <w:rsid w:val="00AF7A1B"/>
    <w:rsid w:val="00B00058"/>
    <w:rsid w:val="00B00073"/>
    <w:rsid w:val="00B0009D"/>
    <w:rsid w:val="00B00B45"/>
    <w:rsid w:val="00B00DAF"/>
    <w:rsid w:val="00B00E53"/>
    <w:rsid w:val="00B00F4A"/>
    <w:rsid w:val="00B01088"/>
    <w:rsid w:val="00B01917"/>
    <w:rsid w:val="00B01DBD"/>
    <w:rsid w:val="00B01EB5"/>
    <w:rsid w:val="00B02247"/>
    <w:rsid w:val="00B0263A"/>
    <w:rsid w:val="00B026D7"/>
    <w:rsid w:val="00B027F0"/>
    <w:rsid w:val="00B0291B"/>
    <w:rsid w:val="00B03B51"/>
    <w:rsid w:val="00B0405A"/>
    <w:rsid w:val="00B04842"/>
    <w:rsid w:val="00B0495E"/>
    <w:rsid w:val="00B05264"/>
    <w:rsid w:val="00B054BB"/>
    <w:rsid w:val="00B05546"/>
    <w:rsid w:val="00B05615"/>
    <w:rsid w:val="00B060DC"/>
    <w:rsid w:val="00B0610D"/>
    <w:rsid w:val="00B061E3"/>
    <w:rsid w:val="00B06545"/>
    <w:rsid w:val="00B06705"/>
    <w:rsid w:val="00B067A9"/>
    <w:rsid w:val="00B06AAD"/>
    <w:rsid w:val="00B06AD7"/>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332"/>
    <w:rsid w:val="00B177CE"/>
    <w:rsid w:val="00B2007D"/>
    <w:rsid w:val="00B205D2"/>
    <w:rsid w:val="00B21171"/>
    <w:rsid w:val="00B21228"/>
    <w:rsid w:val="00B21B95"/>
    <w:rsid w:val="00B21DFF"/>
    <w:rsid w:val="00B21E53"/>
    <w:rsid w:val="00B22239"/>
    <w:rsid w:val="00B22241"/>
    <w:rsid w:val="00B2241B"/>
    <w:rsid w:val="00B22EC1"/>
    <w:rsid w:val="00B230BB"/>
    <w:rsid w:val="00B23E92"/>
    <w:rsid w:val="00B24602"/>
    <w:rsid w:val="00B247FF"/>
    <w:rsid w:val="00B24923"/>
    <w:rsid w:val="00B24BF5"/>
    <w:rsid w:val="00B25082"/>
    <w:rsid w:val="00B253A6"/>
    <w:rsid w:val="00B253E6"/>
    <w:rsid w:val="00B2566C"/>
    <w:rsid w:val="00B259E6"/>
    <w:rsid w:val="00B25D28"/>
    <w:rsid w:val="00B25E82"/>
    <w:rsid w:val="00B25FDE"/>
    <w:rsid w:val="00B26FBE"/>
    <w:rsid w:val="00B26FD4"/>
    <w:rsid w:val="00B271D5"/>
    <w:rsid w:val="00B277BB"/>
    <w:rsid w:val="00B27872"/>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5D7C"/>
    <w:rsid w:val="00B3615F"/>
    <w:rsid w:val="00B36594"/>
    <w:rsid w:val="00B373A1"/>
    <w:rsid w:val="00B3745A"/>
    <w:rsid w:val="00B37ACC"/>
    <w:rsid w:val="00B37B3A"/>
    <w:rsid w:val="00B37B6C"/>
    <w:rsid w:val="00B400D0"/>
    <w:rsid w:val="00B40283"/>
    <w:rsid w:val="00B4052E"/>
    <w:rsid w:val="00B406C4"/>
    <w:rsid w:val="00B409BC"/>
    <w:rsid w:val="00B40A0A"/>
    <w:rsid w:val="00B40EA0"/>
    <w:rsid w:val="00B41075"/>
    <w:rsid w:val="00B415B7"/>
    <w:rsid w:val="00B41A60"/>
    <w:rsid w:val="00B41DBE"/>
    <w:rsid w:val="00B4269A"/>
    <w:rsid w:val="00B42B12"/>
    <w:rsid w:val="00B42BA6"/>
    <w:rsid w:val="00B42BA8"/>
    <w:rsid w:val="00B432ED"/>
    <w:rsid w:val="00B43355"/>
    <w:rsid w:val="00B43363"/>
    <w:rsid w:val="00B43563"/>
    <w:rsid w:val="00B43712"/>
    <w:rsid w:val="00B4374D"/>
    <w:rsid w:val="00B43822"/>
    <w:rsid w:val="00B439D1"/>
    <w:rsid w:val="00B443E8"/>
    <w:rsid w:val="00B44532"/>
    <w:rsid w:val="00B44701"/>
    <w:rsid w:val="00B44C80"/>
    <w:rsid w:val="00B44D2B"/>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476"/>
    <w:rsid w:val="00B52EEC"/>
    <w:rsid w:val="00B52F14"/>
    <w:rsid w:val="00B53890"/>
    <w:rsid w:val="00B53A45"/>
    <w:rsid w:val="00B53AE0"/>
    <w:rsid w:val="00B5412E"/>
    <w:rsid w:val="00B542F4"/>
    <w:rsid w:val="00B54400"/>
    <w:rsid w:val="00B547AD"/>
    <w:rsid w:val="00B54D52"/>
    <w:rsid w:val="00B54D55"/>
    <w:rsid w:val="00B55387"/>
    <w:rsid w:val="00B553D2"/>
    <w:rsid w:val="00B55553"/>
    <w:rsid w:val="00B556B6"/>
    <w:rsid w:val="00B557C4"/>
    <w:rsid w:val="00B557EE"/>
    <w:rsid w:val="00B55C87"/>
    <w:rsid w:val="00B56015"/>
    <w:rsid w:val="00B5655A"/>
    <w:rsid w:val="00B56893"/>
    <w:rsid w:val="00B56B0C"/>
    <w:rsid w:val="00B5717C"/>
    <w:rsid w:val="00B571DF"/>
    <w:rsid w:val="00B573AB"/>
    <w:rsid w:val="00B57760"/>
    <w:rsid w:val="00B57808"/>
    <w:rsid w:val="00B5791B"/>
    <w:rsid w:val="00B57A63"/>
    <w:rsid w:val="00B6036B"/>
    <w:rsid w:val="00B607E1"/>
    <w:rsid w:val="00B60808"/>
    <w:rsid w:val="00B6098A"/>
    <w:rsid w:val="00B60B64"/>
    <w:rsid w:val="00B61361"/>
    <w:rsid w:val="00B6148F"/>
    <w:rsid w:val="00B61514"/>
    <w:rsid w:val="00B61923"/>
    <w:rsid w:val="00B61D05"/>
    <w:rsid w:val="00B61EAF"/>
    <w:rsid w:val="00B61F8C"/>
    <w:rsid w:val="00B61FE4"/>
    <w:rsid w:val="00B6270B"/>
    <w:rsid w:val="00B62D0E"/>
    <w:rsid w:val="00B62E6B"/>
    <w:rsid w:val="00B63201"/>
    <w:rsid w:val="00B63644"/>
    <w:rsid w:val="00B63797"/>
    <w:rsid w:val="00B644D4"/>
    <w:rsid w:val="00B645BC"/>
    <w:rsid w:val="00B64848"/>
    <w:rsid w:val="00B64B1B"/>
    <w:rsid w:val="00B64D1E"/>
    <w:rsid w:val="00B64D57"/>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0B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5362"/>
    <w:rsid w:val="00B754F4"/>
    <w:rsid w:val="00B7558C"/>
    <w:rsid w:val="00B7583E"/>
    <w:rsid w:val="00B7590C"/>
    <w:rsid w:val="00B75A7C"/>
    <w:rsid w:val="00B75EC8"/>
    <w:rsid w:val="00B76F47"/>
    <w:rsid w:val="00B772D2"/>
    <w:rsid w:val="00B7763B"/>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3F71"/>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7A"/>
    <w:rsid w:val="00B95348"/>
    <w:rsid w:val="00B95AC8"/>
    <w:rsid w:val="00B95E16"/>
    <w:rsid w:val="00B96552"/>
    <w:rsid w:val="00B96AAF"/>
    <w:rsid w:val="00B96B57"/>
    <w:rsid w:val="00B96D01"/>
    <w:rsid w:val="00B9735E"/>
    <w:rsid w:val="00B97601"/>
    <w:rsid w:val="00B977DC"/>
    <w:rsid w:val="00B978B2"/>
    <w:rsid w:val="00B97B62"/>
    <w:rsid w:val="00B97FE9"/>
    <w:rsid w:val="00BA06A4"/>
    <w:rsid w:val="00BA0FE4"/>
    <w:rsid w:val="00BA137E"/>
    <w:rsid w:val="00BA1710"/>
    <w:rsid w:val="00BA1E60"/>
    <w:rsid w:val="00BA262F"/>
    <w:rsid w:val="00BA279B"/>
    <w:rsid w:val="00BA2BA0"/>
    <w:rsid w:val="00BA2F76"/>
    <w:rsid w:val="00BA3146"/>
    <w:rsid w:val="00BA3323"/>
    <w:rsid w:val="00BA3760"/>
    <w:rsid w:val="00BA37E8"/>
    <w:rsid w:val="00BA4008"/>
    <w:rsid w:val="00BA4830"/>
    <w:rsid w:val="00BA4D4C"/>
    <w:rsid w:val="00BA4ED0"/>
    <w:rsid w:val="00BA50D5"/>
    <w:rsid w:val="00BA51FE"/>
    <w:rsid w:val="00BA583F"/>
    <w:rsid w:val="00BA5AEE"/>
    <w:rsid w:val="00BA5CC0"/>
    <w:rsid w:val="00BA5FC0"/>
    <w:rsid w:val="00BA6B79"/>
    <w:rsid w:val="00BA6CCA"/>
    <w:rsid w:val="00BA7061"/>
    <w:rsid w:val="00BA7D58"/>
    <w:rsid w:val="00BA7F9E"/>
    <w:rsid w:val="00BB0218"/>
    <w:rsid w:val="00BB04F6"/>
    <w:rsid w:val="00BB0579"/>
    <w:rsid w:val="00BB05F2"/>
    <w:rsid w:val="00BB0A1E"/>
    <w:rsid w:val="00BB0A90"/>
    <w:rsid w:val="00BB0CB9"/>
    <w:rsid w:val="00BB144F"/>
    <w:rsid w:val="00BB1597"/>
    <w:rsid w:val="00BB1666"/>
    <w:rsid w:val="00BB1692"/>
    <w:rsid w:val="00BB18BE"/>
    <w:rsid w:val="00BB1B13"/>
    <w:rsid w:val="00BB1D6B"/>
    <w:rsid w:val="00BB22FF"/>
    <w:rsid w:val="00BB2504"/>
    <w:rsid w:val="00BB2602"/>
    <w:rsid w:val="00BB272F"/>
    <w:rsid w:val="00BB2D40"/>
    <w:rsid w:val="00BB2F47"/>
    <w:rsid w:val="00BB30EE"/>
    <w:rsid w:val="00BB39D0"/>
    <w:rsid w:val="00BB3E06"/>
    <w:rsid w:val="00BB50DB"/>
    <w:rsid w:val="00BB56F3"/>
    <w:rsid w:val="00BB5B8E"/>
    <w:rsid w:val="00BB5FDB"/>
    <w:rsid w:val="00BB607B"/>
    <w:rsid w:val="00BB662E"/>
    <w:rsid w:val="00BB669D"/>
    <w:rsid w:val="00BB7348"/>
    <w:rsid w:val="00BC01BA"/>
    <w:rsid w:val="00BC05BD"/>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847"/>
    <w:rsid w:val="00BC391C"/>
    <w:rsid w:val="00BC3CE5"/>
    <w:rsid w:val="00BC456A"/>
    <w:rsid w:val="00BC5154"/>
    <w:rsid w:val="00BC52F5"/>
    <w:rsid w:val="00BC5818"/>
    <w:rsid w:val="00BC5A0A"/>
    <w:rsid w:val="00BC5B14"/>
    <w:rsid w:val="00BC5C1E"/>
    <w:rsid w:val="00BC6142"/>
    <w:rsid w:val="00BC6A32"/>
    <w:rsid w:val="00BC6B59"/>
    <w:rsid w:val="00BC7553"/>
    <w:rsid w:val="00BC77A2"/>
    <w:rsid w:val="00BC7B4A"/>
    <w:rsid w:val="00BD0026"/>
    <w:rsid w:val="00BD0A65"/>
    <w:rsid w:val="00BD0F04"/>
    <w:rsid w:val="00BD1968"/>
    <w:rsid w:val="00BD1A6A"/>
    <w:rsid w:val="00BD1ACF"/>
    <w:rsid w:val="00BD2187"/>
    <w:rsid w:val="00BD22D7"/>
    <w:rsid w:val="00BD2668"/>
    <w:rsid w:val="00BD2671"/>
    <w:rsid w:val="00BD26A6"/>
    <w:rsid w:val="00BD3406"/>
    <w:rsid w:val="00BD3EE0"/>
    <w:rsid w:val="00BD3EF2"/>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964"/>
    <w:rsid w:val="00BE0DFE"/>
    <w:rsid w:val="00BE117E"/>
    <w:rsid w:val="00BE153B"/>
    <w:rsid w:val="00BE165F"/>
    <w:rsid w:val="00BE17F3"/>
    <w:rsid w:val="00BE23D7"/>
    <w:rsid w:val="00BE2588"/>
    <w:rsid w:val="00BE261A"/>
    <w:rsid w:val="00BE26F8"/>
    <w:rsid w:val="00BE2E05"/>
    <w:rsid w:val="00BE2E69"/>
    <w:rsid w:val="00BE2EF1"/>
    <w:rsid w:val="00BE32E9"/>
    <w:rsid w:val="00BE343C"/>
    <w:rsid w:val="00BE3513"/>
    <w:rsid w:val="00BE355B"/>
    <w:rsid w:val="00BE35C1"/>
    <w:rsid w:val="00BE371A"/>
    <w:rsid w:val="00BE3CF8"/>
    <w:rsid w:val="00BE3EEE"/>
    <w:rsid w:val="00BE4649"/>
    <w:rsid w:val="00BE5027"/>
    <w:rsid w:val="00BE51BA"/>
    <w:rsid w:val="00BE5397"/>
    <w:rsid w:val="00BE5717"/>
    <w:rsid w:val="00BE5FAD"/>
    <w:rsid w:val="00BE6B9B"/>
    <w:rsid w:val="00BE6DE2"/>
    <w:rsid w:val="00BE74C0"/>
    <w:rsid w:val="00BE7BAA"/>
    <w:rsid w:val="00BE7FB7"/>
    <w:rsid w:val="00BF009B"/>
    <w:rsid w:val="00BF0536"/>
    <w:rsid w:val="00BF0621"/>
    <w:rsid w:val="00BF0B88"/>
    <w:rsid w:val="00BF0CFF"/>
    <w:rsid w:val="00BF0FA2"/>
    <w:rsid w:val="00BF109F"/>
    <w:rsid w:val="00BF1179"/>
    <w:rsid w:val="00BF1295"/>
    <w:rsid w:val="00BF1F20"/>
    <w:rsid w:val="00BF27CC"/>
    <w:rsid w:val="00BF299D"/>
    <w:rsid w:val="00BF3519"/>
    <w:rsid w:val="00BF355D"/>
    <w:rsid w:val="00BF3623"/>
    <w:rsid w:val="00BF38AE"/>
    <w:rsid w:val="00BF3DE5"/>
    <w:rsid w:val="00BF3E9C"/>
    <w:rsid w:val="00BF4448"/>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C004F2"/>
    <w:rsid w:val="00C00CEB"/>
    <w:rsid w:val="00C00F3C"/>
    <w:rsid w:val="00C01233"/>
    <w:rsid w:val="00C01757"/>
    <w:rsid w:val="00C01BA8"/>
    <w:rsid w:val="00C01DD2"/>
    <w:rsid w:val="00C01F49"/>
    <w:rsid w:val="00C01F8E"/>
    <w:rsid w:val="00C02D38"/>
    <w:rsid w:val="00C02ED7"/>
    <w:rsid w:val="00C032EF"/>
    <w:rsid w:val="00C03751"/>
    <w:rsid w:val="00C0399C"/>
    <w:rsid w:val="00C03C24"/>
    <w:rsid w:val="00C03F26"/>
    <w:rsid w:val="00C042D4"/>
    <w:rsid w:val="00C0430A"/>
    <w:rsid w:val="00C049B1"/>
    <w:rsid w:val="00C04A35"/>
    <w:rsid w:val="00C04E49"/>
    <w:rsid w:val="00C0546D"/>
    <w:rsid w:val="00C054E2"/>
    <w:rsid w:val="00C057AE"/>
    <w:rsid w:val="00C058F9"/>
    <w:rsid w:val="00C05F10"/>
    <w:rsid w:val="00C06366"/>
    <w:rsid w:val="00C06A71"/>
    <w:rsid w:val="00C06E55"/>
    <w:rsid w:val="00C0715B"/>
    <w:rsid w:val="00C073D2"/>
    <w:rsid w:val="00C075DA"/>
    <w:rsid w:val="00C07ABA"/>
    <w:rsid w:val="00C07C31"/>
    <w:rsid w:val="00C07E7C"/>
    <w:rsid w:val="00C07FBE"/>
    <w:rsid w:val="00C07FF2"/>
    <w:rsid w:val="00C1064D"/>
    <w:rsid w:val="00C10A01"/>
    <w:rsid w:val="00C10CF9"/>
    <w:rsid w:val="00C1164B"/>
    <w:rsid w:val="00C116F2"/>
    <w:rsid w:val="00C11BBE"/>
    <w:rsid w:val="00C128D9"/>
    <w:rsid w:val="00C12975"/>
    <w:rsid w:val="00C129C2"/>
    <w:rsid w:val="00C12D15"/>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6F70"/>
    <w:rsid w:val="00C179AC"/>
    <w:rsid w:val="00C17E94"/>
    <w:rsid w:val="00C207BD"/>
    <w:rsid w:val="00C20A03"/>
    <w:rsid w:val="00C20CFB"/>
    <w:rsid w:val="00C216BE"/>
    <w:rsid w:val="00C22098"/>
    <w:rsid w:val="00C2295D"/>
    <w:rsid w:val="00C22B8F"/>
    <w:rsid w:val="00C22BCE"/>
    <w:rsid w:val="00C232AA"/>
    <w:rsid w:val="00C23C73"/>
    <w:rsid w:val="00C242FA"/>
    <w:rsid w:val="00C24FC0"/>
    <w:rsid w:val="00C25136"/>
    <w:rsid w:val="00C25599"/>
    <w:rsid w:val="00C25882"/>
    <w:rsid w:val="00C25E28"/>
    <w:rsid w:val="00C26067"/>
    <w:rsid w:val="00C26103"/>
    <w:rsid w:val="00C26805"/>
    <w:rsid w:val="00C26BF0"/>
    <w:rsid w:val="00C27034"/>
    <w:rsid w:val="00C27543"/>
    <w:rsid w:val="00C27802"/>
    <w:rsid w:val="00C2789F"/>
    <w:rsid w:val="00C27947"/>
    <w:rsid w:val="00C303A1"/>
    <w:rsid w:val="00C303F2"/>
    <w:rsid w:val="00C30549"/>
    <w:rsid w:val="00C30C2A"/>
    <w:rsid w:val="00C31076"/>
    <w:rsid w:val="00C317EC"/>
    <w:rsid w:val="00C318A6"/>
    <w:rsid w:val="00C31971"/>
    <w:rsid w:val="00C31A37"/>
    <w:rsid w:val="00C31E71"/>
    <w:rsid w:val="00C32244"/>
    <w:rsid w:val="00C32971"/>
    <w:rsid w:val="00C32EDB"/>
    <w:rsid w:val="00C32F03"/>
    <w:rsid w:val="00C32FF4"/>
    <w:rsid w:val="00C3312D"/>
    <w:rsid w:val="00C33166"/>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D5F"/>
    <w:rsid w:val="00C41068"/>
    <w:rsid w:val="00C410E8"/>
    <w:rsid w:val="00C41935"/>
    <w:rsid w:val="00C4201A"/>
    <w:rsid w:val="00C4225F"/>
    <w:rsid w:val="00C42404"/>
    <w:rsid w:val="00C42843"/>
    <w:rsid w:val="00C42F90"/>
    <w:rsid w:val="00C43635"/>
    <w:rsid w:val="00C4383A"/>
    <w:rsid w:val="00C4412D"/>
    <w:rsid w:val="00C4440D"/>
    <w:rsid w:val="00C44421"/>
    <w:rsid w:val="00C444CA"/>
    <w:rsid w:val="00C4456B"/>
    <w:rsid w:val="00C447E3"/>
    <w:rsid w:val="00C4495C"/>
    <w:rsid w:val="00C44BD3"/>
    <w:rsid w:val="00C45260"/>
    <w:rsid w:val="00C45953"/>
    <w:rsid w:val="00C462CC"/>
    <w:rsid w:val="00C4661C"/>
    <w:rsid w:val="00C468C3"/>
    <w:rsid w:val="00C46A8D"/>
    <w:rsid w:val="00C46DC5"/>
    <w:rsid w:val="00C46E22"/>
    <w:rsid w:val="00C4706B"/>
    <w:rsid w:val="00C4744F"/>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2FC2"/>
    <w:rsid w:val="00C535F8"/>
    <w:rsid w:val="00C53BBF"/>
    <w:rsid w:val="00C53D38"/>
    <w:rsid w:val="00C53D5C"/>
    <w:rsid w:val="00C54080"/>
    <w:rsid w:val="00C54250"/>
    <w:rsid w:val="00C54495"/>
    <w:rsid w:val="00C544D4"/>
    <w:rsid w:val="00C54E73"/>
    <w:rsid w:val="00C54FBF"/>
    <w:rsid w:val="00C55735"/>
    <w:rsid w:val="00C55AC8"/>
    <w:rsid w:val="00C5626B"/>
    <w:rsid w:val="00C56346"/>
    <w:rsid w:val="00C56771"/>
    <w:rsid w:val="00C5697F"/>
    <w:rsid w:val="00C56DF0"/>
    <w:rsid w:val="00C57206"/>
    <w:rsid w:val="00C57794"/>
    <w:rsid w:val="00C602DF"/>
    <w:rsid w:val="00C60D1F"/>
    <w:rsid w:val="00C60FE8"/>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8F9"/>
    <w:rsid w:val="00C65A99"/>
    <w:rsid w:val="00C65CCC"/>
    <w:rsid w:val="00C65E00"/>
    <w:rsid w:val="00C65E5E"/>
    <w:rsid w:val="00C661EB"/>
    <w:rsid w:val="00C66273"/>
    <w:rsid w:val="00C66582"/>
    <w:rsid w:val="00C6683F"/>
    <w:rsid w:val="00C6700D"/>
    <w:rsid w:val="00C67388"/>
    <w:rsid w:val="00C673AB"/>
    <w:rsid w:val="00C67580"/>
    <w:rsid w:val="00C67CFA"/>
    <w:rsid w:val="00C67DF7"/>
    <w:rsid w:val="00C70140"/>
    <w:rsid w:val="00C7052B"/>
    <w:rsid w:val="00C705B1"/>
    <w:rsid w:val="00C707A5"/>
    <w:rsid w:val="00C709B0"/>
    <w:rsid w:val="00C70D30"/>
    <w:rsid w:val="00C70F70"/>
    <w:rsid w:val="00C71124"/>
    <w:rsid w:val="00C71226"/>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7F17"/>
    <w:rsid w:val="00C77F3A"/>
    <w:rsid w:val="00C809BF"/>
    <w:rsid w:val="00C80D2E"/>
    <w:rsid w:val="00C80F9D"/>
    <w:rsid w:val="00C817BA"/>
    <w:rsid w:val="00C82172"/>
    <w:rsid w:val="00C82212"/>
    <w:rsid w:val="00C826BC"/>
    <w:rsid w:val="00C82DC9"/>
    <w:rsid w:val="00C82F46"/>
    <w:rsid w:val="00C839AC"/>
    <w:rsid w:val="00C83F65"/>
    <w:rsid w:val="00C840EF"/>
    <w:rsid w:val="00C845F2"/>
    <w:rsid w:val="00C84F07"/>
    <w:rsid w:val="00C84F5B"/>
    <w:rsid w:val="00C86379"/>
    <w:rsid w:val="00C8662F"/>
    <w:rsid w:val="00C8667D"/>
    <w:rsid w:val="00C866E6"/>
    <w:rsid w:val="00C86E8F"/>
    <w:rsid w:val="00C86EB9"/>
    <w:rsid w:val="00C870A4"/>
    <w:rsid w:val="00C877E3"/>
    <w:rsid w:val="00C879BD"/>
    <w:rsid w:val="00C87A79"/>
    <w:rsid w:val="00C87F32"/>
    <w:rsid w:val="00C90053"/>
    <w:rsid w:val="00C9084C"/>
    <w:rsid w:val="00C90CA0"/>
    <w:rsid w:val="00C90CA9"/>
    <w:rsid w:val="00C91170"/>
    <w:rsid w:val="00C9129C"/>
    <w:rsid w:val="00C91CBA"/>
    <w:rsid w:val="00C91DCD"/>
    <w:rsid w:val="00C92007"/>
    <w:rsid w:val="00C92077"/>
    <w:rsid w:val="00C9211A"/>
    <w:rsid w:val="00C925FC"/>
    <w:rsid w:val="00C92607"/>
    <w:rsid w:val="00C9312D"/>
    <w:rsid w:val="00C93326"/>
    <w:rsid w:val="00C9352C"/>
    <w:rsid w:val="00C93717"/>
    <w:rsid w:val="00C9375F"/>
    <w:rsid w:val="00C93CCC"/>
    <w:rsid w:val="00C94288"/>
    <w:rsid w:val="00C9434E"/>
    <w:rsid w:val="00C94D29"/>
    <w:rsid w:val="00C95003"/>
    <w:rsid w:val="00C9507D"/>
    <w:rsid w:val="00C95299"/>
    <w:rsid w:val="00C9575B"/>
    <w:rsid w:val="00C95784"/>
    <w:rsid w:val="00C95ACC"/>
    <w:rsid w:val="00C95EA9"/>
    <w:rsid w:val="00C964AD"/>
    <w:rsid w:val="00C965D6"/>
    <w:rsid w:val="00C970DF"/>
    <w:rsid w:val="00C97317"/>
    <w:rsid w:val="00C9740E"/>
    <w:rsid w:val="00C97788"/>
    <w:rsid w:val="00C97A7B"/>
    <w:rsid w:val="00CA05E0"/>
    <w:rsid w:val="00CA0C12"/>
    <w:rsid w:val="00CA0CA7"/>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5FE"/>
    <w:rsid w:val="00CB36B5"/>
    <w:rsid w:val="00CB3AA7"/>
    <w:rsid w:val="00CB40ED"/>
    <w:rsid w:val="00CB4A4B"/>
    <w:rsid w:val="00CB4F75"/>
    <w:rsid w:val="00CB542F"/>
    <w:rsid w:val="00CB5543"/>
    <w:rsid w:val="00CB560D"/>
    <w:rsid w:val="00CB5E9C"/>
    <w:rsid w:val="00CB625A"/>
    <w:rsid w:val="00CB6A50"/>
    <w:rsid w:val="00CB70D0"/>
    <w:rsid w:val="00CB74E8"/>
    <w:rsid w:val="00CB76B5"/>
    <w:rsid w:val="00CB7711"/>
    <w:rsid w:val="00CC0041"/>
    <w:rsid w:val="00CC00CA"/>
    <w:rsid w:val="00CC0216"/>
    <w:rsid w:val="00CC08C4"/>
    <w:rsid w:val="00CC115C"/>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7A0"/>
    <w:rsid w:val="00CD47A9"/>
    <w:rsid w:val="00CD4951"/>
    <w:rsid w:val="00CD4ABC"/>
    <w:rsid w:val="00CD4E87"/>
    <w:rsid w:val="00CD5CC6"/>
    <w:rsid w:val="00CD5D1F"/>
    <w:rsid w:val="00CD5E24"/>
    <w:rsid w:val="00CD5F4D"/>
    <w:rsid w:val="00CD64AD"/>
    <w:rsid w:val="00CD65A1"/>
    <w:rsid w:val="00CD67BA"/>
    <w:rsid w:val="00CD682A"/>
    <w:rsid w:val="00CD6E6D"/>
    <w:rsid w:val="00CD6F52"/>
    <w:rsid w:val="00CD7069"/>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3A50"/>
    <w:rsid w:val="00CE3C4B"/>
    <w:rsid w:val="00CE41FF"/>
    <w:rsid w:val="00CE4AD8"/>
    <w:rsid w:val="00CE5288"/>
    <w:rsid w:val="00CE5E75"/>
    <w:rsid w:val="00CE6589"/>
    <w:rsid w:val="00CE6B27"/>
    <w:rsid w:val="00CE6B8E"/>
    <w:rsid w:val="00CE7307"/>
    <w:rsid w:val="00CE747E"/>
    <w:rsid w:val="00CE7C6C"/>
    <w:rsid w:val="00CE7D85"/>
    <w:rsid w:val="00CE7E9B"/>
    <w:rsid w:val="00CE7FA0"/>
    <w:rsid w:val="00CF0282"/>
    <w:rsid w:val="00CF0658"/>
    <w:rsid w:val="00CF077A"/>
    <w:rsid w:val="00CF09EC"/>
    <w:rsid w:val="00CF0CAC"/>
    <w:rsid w:val="00CF1665"/>
    <w:rsid w:val="00CF1B49"/>
    <w:rsid w:val="00CF261C"/>
    <w:rsid w:val="00CF27D6"/>
    <w:rsid w:val="00CF28A1"/>
    <w:rsid w:val="00CF2B98"/>
    <w:rsid w:val="00CF2F82"/>
    <w:rsid w:val="00CF31EA"/>
    <w:rsid w:val="00CF33AB"/>
    <w:rsid w:val="00CF3875"/>
    <w:rsid w:val="00CF3D6D"/>
    <w:rsid w:val="00CF4132"/>
    <w:rsid w:val="00CF4B43"/>
    <w:rsid w:val="00CF5049"/>
    <w:rsid w:val="00CF5130"/>
    <w:rsid w:val="00CF5333"/>
    <w:rsid w:val="00CF533B"/>
    <w:rsid w:val="00CF53EC"/>
    <w:rsid w:val="00CF5D01"/>
    <w:rsid w:val="00CF6112"/>
    <w:rsid w:val="00CF6271"/>
    <w:rsid w:val="00CF6358"/>
    <w:rsid w:val="00CF659B"/>
    <w:rsid w:val="00CF66E2"/>
    <w:rsid w:val="00CF68E8"/>
    <w:rsid w:val="00CF7EEE"/>
    <w:rsid w:val="00CF7F61"/>
    <w:rsid w:val="00D000CC"/>
    <w:rsid w:val="00D00176"/>
    <w:rsid w:val="00D002F0"/>
    <w:rsid w:val="00D0035B"/>
    <w:rsid w:val="00D00B14"/>
    <w:rsid w:val="00D00C2F"/>
    <w:rsid w:val="00D016A5"/>
    <w:rsid w:val="00D0182B"/>
    <w:rsid w:val="00D01A53"/>
    <w:rsid w:val="00D01B00"/>
    <w:rsid w:val="00D01DF6"/>
    <w:rsid w:val="00D01EFE"/>
    <w:rsid w:val="00D021CC"/>
    <w:rsid w:val="00D022D1"/>
    <w:rsid w:val="00D0245F"/>
    <w:rsid w:val="00D02548"/>
    <w:rsid w:val="00D0259A"/>
    <w:rsid w:val="00D03355"/>
    <w:rsid w:val="00D036BC"/>
    <w:rsid w:val="00D03967"/>
    <w:rsid w:val="00D03B1C"/>
    <w:rsid w:val="00D03E52"/>
    <w:rsid w:val="00D03F86"/>
    <w:rsid w:val="00D041F1"/>
    <w:rsid w:val="00D0443C"/>
    <w:rsid w:val="00D045BE"/>
    <w:rsid w:val="00D04D3A"/>
    <w:rsid w:val="00D04D9B"/>
    <w:rsid w:val="00D04F23"/>
    <w:rsid w:val="00D05024"/>
    <w:rsid w:val="00D0502B"/>
    <w:rsid w:val="00D05121"/>
    <w:rsid w:val="00D058EB"/>
    <w:rsid w:val="00D059CD"/>
    <w:rsid w:val="00D05E10"/>
    <w:rsid w:val="00D0603F"/>
    <w:rsid w:val="00D061CC"/>
    <w:rsid w:val="00D063D9"/>
    <w:rsid w:val="00D0651D"/>
    <w:rsid w:val="00D067C7"/>
    <w:rsid w:val="00D06B4C"/>
    <w:rsid w:val="00D06C2B"/>
    <w:rsid w:val="00D06C6C"/>
    <w:rsid w:val="00D06DFF"/>
    <w:rsid w:val="00D077F7"/>
    <w:rsid w:val="00D07A97"/>
    <w:rsid w:val="00D07F4D"/>
    <w:rsid w:val="00D10285"/>
    <w:rsid w:val="00D1059E"/>
    <w:rsid w:val="00D107E2"/>
    <w:rsid w:val="00D10C0A"/>
    <w:rsid w:val="00D10DD8"/>
    <w:rsid w:val="00D10FB8"/>
    <w:rsid w:val="00D11892"/>
    <w:rsid w:val="00D119B3"/>
    <w:rsid w:val="00D11A47"/>
    <w:rsid w:val="00D11D89"/>
    <w:rsid w:val="00D11EFA"/>
    <w:rsid w:val="00D121BD"/>
    <w:rsid w:val="00D12387"/>
    <w:rsid w:val="00D123CE"/>
    <w:rsid w:val="00D127FB"/>
    <w:rsid w:val="00D12DB4"/>
    <w:rsid w:val="00D12E47"/>
    <w:rsid w:val="00D1304E"/>
    <w:rsid w:val="00D13E45"/>
    <w:rsid w:val="00D143EB"/>
    <w:rsid w:val="00D14966"/>
    <w:rsid w:val="00D14995"/>
    <w:rsid w:val="00D14CA3"/>
    <w:rsid w:val="00D14DA5"/>
    <w:rsid w:val="00D14F10"/>
    <w:rsid w:val="00D158A7"/>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79"/>
    <w:rsid w:val="00D20AB0"/>
    <w:rsid w:val="00D20C65"/>
    <w:rsid w:val="00D20F81"/>
    <w:rsid w:val="00D221DC"/>
    <w:rsid w:val="00D223D6"/>
    <w:rsid w:val="00D22926"/>
    <w:rsid w:val="00D22FE2"/>
    <w:rsid w:val="00D232BB"/>
    <w:rsid w:val="00D23418"/>
    <w:rsid w:val="00D238C5"/>
    <w:rsid w:val="00D23AFD"/>
    <w:rsid w:val="00D2432B"/>
    <w:rsid w:val="00D24731"/>
    <w:rsid w:val="00D24956"/>
    <w:rsid w:val="00D249BB"/>
    <w:rsid w:val="00D249E5"/>
    <w:rsid w:val="00D24A60"/>
    <w:rsid w:val="00D24C41"/>
    <w:rsid w:val="00D24CEC"/>
    <w:rsid w:val="00D2545C"/>
    <w:rsid w:val="00D2583B"/>
    <w:rsid w:val="00D2594E"/>
    <w:rsid w:val="00D26B39"/>
    <w:rsid w:val="00D271CE"/>
    <w:rsid w:val="00D27648"/>
    <w:rsid w:val="00D27741"/>
    <w:rsid w:val="00D27BBA"/>
    <w:rsid w:val="00D27D42"/>
    <w:rsid w:val="00D27E42"/>
    <w:rsid w:val="00D301C7"/>
    <w:rsid w:val="00D3048E"/>
    <w:rsid w:val="00D30A2E"/>
    <w:rsid w:val="00D30A5F"/>
    <w:rsid w:val="00D30F18"/>
    <w:rsid w:val="00D321AE"/>
    <w:rsid w:val="00D3237E"/>
    <w:rsid w:val="00D324C6"/>
    <w:rsid w:val="00D32BB9"/>
    <w:rsid w:val="00D32CB8"/>
    <w:rsid w:val="00D32D14"/>
    <w:rsid w:val="00D33A35"/>
    <w:rsid w:val="00D33E1D"/>
    <w:rsid w:val="00D34329"/>
    <w:rsid w:val="00D34CDD"/>
    <w:rsid w:val="00D351B3"/>
    <w:rsid w:val="00D35C29"/>
    <w:rsid w:val="00D35D36"/>
    <w:rsid w:val="00D364FC"/>
    <w:rsid w:val="00D36AB2"/>
    <w:rsid w:val="00D36AE5"/>
    <w:rsid w:val="00D36BB6"/>
    <w:rsid w:val="00D36EF9"/>
    <w:rsid w:val="00D370B4"/>
    <w:rsid w:val="00D372EA"/>
    <w:rsid w:val="00D3776A"/>
    <w:rsid w:val="00D377CA"/>
    <w:rsid w:val="00D37A36"/>
    <w:rsid w:val="00D37B90"/>
    <w:rsid w:val="00D40080"/>
    <w:rsid w:val="00D40491"/>
    <w:rsid w:val="00D40DFE"/>
    <w:rsid w:val="00D41923"/>
    <w:rsid w:val="00D41DC6"/>
    <w:rsid w:val="00D41F11"/>
    <w:rsid w:val="00D42327"/>
    <w:rsid w:val="00D42474"/>
    <w:rsid w:val="00D42DBE"/>
    <w:rsid w:val="00D4317F"/>
    <w:rsid w:val="00D4370C"/>
    <w:rsid w:val="00D438C1"/>
    <w:rsid w:val="00D43E3E"/>
    <w:rsid w:val="00D4415E"/>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6EC"/>
    <w:rsid w:val="00D50843"/>
    <w:rsid w:val="00D512B0"/>
    <w:rsid w:val="00D516EC"/>
    <w:rsid w:val="00D51700"/>
    <w:rsid w:val="00D5184F"/>
    <w:rsid w:val="00D51FC0"/>
    <w:rsid w:val="00D52107"/>
    <w:rsid w:val="00D523A5"/>
    <w:rsid w:val="00D52AC4"/>
    <w:rsid w:val="00D52E6A"/>
    <w:rsid w:val="00D52F04"/>
    <w:rsid w:val="00D53344"/>
    <w:rsid w:val="00D53366"/>
    <w:rsid w:val="00D53A2F"/>
    <w:rsid w:val="00D53A82"/>
    <w:rsid w:val="00D5494E"/>
    <w:rsid w:val="00D549FD"/>
    <w:rsid w:val="00D551C3"/>
    <w:rsid w:val="00D5536A"/>
    <w:rsid w:val="00D55686"/>
    <w:rsid w:val="00D55F64"/>
    <w:rsid w:val="00D56C0C"/>
    <w:rsid w:val="00D570E7"/>
    <w:rsid w:val="00D57462"/>
    <w:rsid w:val="00D574C9"/>
    <w:rsid w:val="00D5776F"/>
    <w:rsid w:val="00D57886"/>
    <w:rsid w:val="00D57D08"/>
    <w:rsid w:val="00D57E83"/>
    <w:rsid w:val="00D57FAD"/>
    <w:rsid w:val="00D600E3"/>
    <w:rsid w:val="00D6062E"/>
    <w:rsid w:val="00D607A2"/>
    <w:rsid w:val="00D61061"/>
    <w:rsid w:val="00D61293"/>
    <w:rsid w:val="00D617C9"/>
    <w:rsid w:val="00D6214C"/>
    <w:rsid w:val="00D623F0"/>
    <w:rsid w:val="00D625DC"/>
    <w:rsid w:val="00D62819"/>
    <w:rsid w:val="00D62AD0"/>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7AB"/>
    <w:rsid w:val="00D74A1A"/>
    <w:rsid w:val="00D7514C"/>
    <w:rsid w:val="00D7566F"/>
    <w:rsid w:val="00D75891"/>
    <w:rsid w:val="00D76B0B"/>
    <w:rsid w:val="00D76DCC"/>
    <w:rsid w:val="00D76FB9"/>
    <w:rsid w:val="00D77131"/>
    <w:rsid w:val="00D7737D"/>
    <w:rsid w:val="00D779CC"/>
    <w:rsid w:val="00D77AC0"/>
    <w:rsid w:val="00D77CFF"/>
    <w:rsid w:val="00D77FA0"/>
    <w:rsid w:val="00D77FAC"/>
    <w:rsid w:val="00D80E90"/>
    <w:rsid w:val="00D812B2"/>
    <w:rsid w:val="00D8137E"/>
    <w:rsid w:val="00D815AC"/>
    <w:rsid w:val="00D8164A"/>
    <w:rsid w:val="00D81887"/>
    <w:rsid w:val="00D81BE5"/>
    <w:rsid w:val="00D81E44"/>
    <w:rsid w:val="00D81F82"/>
    <w:rsid w:val="00D8233D"/>
    <w:rsid w:val="00D82382"/>
    <w:rsid w:val="00D825DF"/>
    <w:rsid w:val="00D82F86"/>
    <w:rsid w:val="00D831AC"/>
    <w:rsid w:val="00D83439"/>
    <w:rsid w:val="00D83AE1"/>
    <w:rsid w:val="00D84824"/>
    <w:rsid w:val="00D8529C"/>
    <w:rsid w:val="00D85718"/>
    <w:rsid w:val="00D85785"/>
    <w:rsid w:val="00D860F2"/>
    <w:rsid w:val="00D8667C"/>
    <w:rsid w:val="00D866F5"/>
    <w:rsid w:val="00D86C8D"/>
    <w:rsid w:val="00D86CC5"/>
    <w:rsid w:val="00D86EE6"/>
    <w:rsid w:val="00D87674"/>
    <w:rsid w:val="00D87681"/>
    <w:rsid w:val="00D90980"/>
    <w:rsid w:val="00D90982"/>
    <w:rsid w:val="00D90CE7"/>
    <w:rsid w:val="00D90E89"/>
    <w:rsid w:val="00D91396"/>
    <w:rsid w:val="00D91461"/>
    <w:rsid w:val="00D916DC"/>
    <w:rsid w:val="00D91D94"/>
    <w:rsid w:val="00D92029"/>
    <w:rsid w:val="00D9208E"/>
    <w:rsid w:val="00D92494"/>
    <w:rsid w:val="00D9288E"/>
    <w:rsid w:val="00D929F6"/>
    <w:rsid w:val="00D92A5C"/>
    <w:rsid w:val="00D92B49"/>
    <w:rsid w:val="00D92FF3"/>
    <w:rsid w:val="00D931E1"/>
    <w:rsid w:val="00D9332B"/>
    <w:rsid w:val="00D935E7"/>
    <w:rsid w:val="00D93634"/>
    <w:rsid w:val="00D9393A"/>
    <w:rsid w:val="00D94082"/>
    <w:rsid w:val="00D94228"/>
    <w:rsid w:val="00D94324"/>
    <w:rsid w:val="00D947AA"/>
    <w:rsid w:val="00D94B35"/>
    <w:rsid w:val="00D955C8"/>
    <w:rsid w:val="00D95853"/>
    <w:rsid w:val="00D960F3"/>
    <w:rsid w:val="00D96BDC"/>
    <w:rsid w:val="00D96D7B"/>
    <w:rsid w:val="00D96DB1"/>
    <w:rsid w:val="00D970EC"/>
    <w:rsid w:val="00D972F1"/>
    <w:rsid w:val="00D97E07"/>
    <w:rsid w:val="00D97E4E"/>
    <w:rsid w:val="00D97F4D"/>
    <w:rsid w:val="00DA00B7"/>
    <w:rsid w:val="00DA039F"/>
    <w:rsid w:val="00DA0577"/>
    <w:rsid w:val="00DA05B1"/>
    <w:rsid w:val="00DA06B2"/>
    <w:rsid w:val="00DA0AE9"/>
    <w:rsid w:val="00DA0DDB"/>
    <w:rsid w:val="00DA11EC"/>
    <w:rsid w:val="00DA1EC6"/>
    <w:rsid w:val="00DA1EE7"/>
    <w:rsid w:val="00DA1F8D"/>
    <w:rsid w:val="00DA1FC8"/>
    <w:rsid w:val="00DA25D4"/>
    <w:rsid w:val="00DA29D6"/>
    <w:rsid w:val="00DA29F4"/>
    <w:rsid w:val="00DA2A8D"/>
    <w:rsid w:val="00DA2EE1"/>
    <w:rsid w:val="00DA3C55"/>
    <w:rsid w:val="00DA426C"/>
    <w:rsid w:val="00DA47DC"/>
    <w:rsid w:val="00DA4F36"/>
    <w:rsid w:val="00DA545E"/>
    <w:rsid w:val="00DA56EB"/>
    <w:rsid w:val="00DA58D4"/>
    <w:rsid w:val="00DA5FEE"/>
    <w:rsid w:val="00DA6257"/>
    <w:rsid w:val="00DA6942"/>
    <w:rsid w:val="00DA6AD1"/>
    <w:rsid w:val="00DA6DB9"/>
    <w:rsid w:val="00DA729D"/>
    <w:rsid w:val="00DA7952"/>
    <w:rsid w:val="00DB0117"/>
    <w:rsid w:val="00DB04EC"/>
    <w:rsid w:val="00DB06A9"/>
    <w:rsid w:val="00DB06AB"/>
    <w:rsid w:val="00DB0CE4"/>
    <w:rsid w:val="00DB0E4A"/>
    <w:rsid w:val="00DB1371"/>
    <w:rsid w:val="00DB151C"/>
    <w:rsid w:val="00DB1AD8"/>
    <w:rsid w:val="00DB1E6F"/>
    <w:rsid w:val="00DB1FAC"/>
    <w:rsid w:val="00DB1FEF"/>
    <w:rsid w:val="00DB1FF5"/>
    <w:rsid w:val="00DB2B00"/>
    <w:rsid w:val="00DB2E7C"/>
    <w:rsid w:val="00DB3219"/>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4D8"/>
    <w:rsid w:val="00DB68BA"/>
    <w:rsid w:val="00DB6B86"/>
    <w:rsid w:val="00DB705F"/>
    <w:rsid w:val="00DB7552"/>
    <w:rsid w:val="00DB7A63"/>
    <w:rsid w:val="00DB7F5E"/>
    <w:rsid w:val="00DC0436"/>
    <w:rsid w:val="00DC044D"/>
    <w:rsid w:val="00DC094A"/>
    <w:rsid w:val="00DC0DD6"/>
    <w:rsid w:val="00DC108E"/>
    <w:rsid w:val="00DC1702"/>
    <w:rsid w:val="00DC1AF6"/>
    <w:rsid w:val="00DC1F3D"/>
    <w:rsid w:val="00DC253D"/>
    <w:rsid w:val="00DC2B0F"/>
    <w:rsid w:val="00DC2D36"/>
    <w:rsid w:val="00DC3347"/>
    <w:rsid w:val="00DC3B3B"/>
    <w:rsid w:val="00DC3D00"/>
    <w:rsid w:val="00DC4FFD"/>
    <w:rsid w:val="00DC55A0"/>
    <w:rsid w:val="00DC5B38"/>
    <w:rsid w:val="00DC644B"/>
    <w:rsid w:val="00DC67EC"/>
    <w:rsid w:val="00DC68E6"/>
    <w:rsid w:val="00DC6E8F"/>
    <w:rsid w:val="00DC7213"/>
    <w:rsid w:val="00DC779B"/>
    <w:rsid w:val="00DC7A62"/>
    <w:rsid w:val="00DC7C5B"/>
    <w:rsid w:val="00DC7E89"/>
    <w:rsid w:val="00DD0606"/>
    <w:rsid w:val="00DD0A58"/>
    <w:rsid w:val="00DD0B98"/>
    <w:rsid w:val="00DD0BCB"/>
    <w:rsid w:val="00DD0E51"/>
    <w:rsid w:val="00DD15A0"/>
    <w:rsid w:val="00DD23F7"/>
    <w:rsid w:val="00DD24BA"/>
    <w:rsid w:val="00DD24D3"/>
    <w:rsid w:val="00DD268C"/>
    <w:rsid w:val="00DD269A"/>
    <w:rsid w:val="00DD2811"/>
    <w:rsid w:val="00DD3480"/>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71F"/>
    <w:rsid w:val="00DE09FF"/>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72"/>
    <w:rsid w:val="00DE609E"/>
    <w:rsid w:val="00DE6404"/>
    <w:rsid w:val="00DE6D81"/>
    <w:rsid w:val="00DE6F22"/>
    <w:rsid w:val="00DE6FEB"/>
    <w:rsid w:val="00DE7A92"/>
    <w:rsid w:val="00DF0175"/>
    <w:rsid w:val="00DF0702"/>
    <w:rsid w:val="00DF0AF5"/>
    <w:rsid w:val="00DF14AE"/>
    <w:rsid w:val="00DF15B5"/>
    <w:rsid w:val="00DF1724"/>
    <w:rsid w:val="00DF1F28"/>
    <w:rsid w:val="00DF2044"/>
    <w:rsid w:val="00DF2421"/>
    <w:rsid w:val="00DF27AD"/>
    <w:rsid w:val="00DF28EA"/>
    <w:rsid w:val="00DF2AB8"/>
    <w:rsid w:val="00DF2C89"/>
    <w:rsid w:val="00DF2E7F"/>
    <w:rsid w:val="00DF372B"/>
    <w:rsid w:val="00DF3B79"/>
    <w:rsid w:val="00DF3BB2"/>
    <w:rsid w:val="00DF3DE8"/>
    <w:rsid w:val="00DF3EC0"/>
    <w:rsid w:val="00DF4E49"/>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D6C"/>
    <w:rsid w:val="00E021F6"/>
    <w:rsid w:val="00E024A3"/>
    <w:rsid w:val="00E025B6"/>
    <w:rsid w:val="00E02B0C"/>
    <w:rsid w:val="00E02C0F"/>
    <w:rsid w:val="00E02F82"/>
    <w:rsid w:val="00E02FE0"/>
    <w:rsid w:val="00E032A9"/>
    <w:rsid w:val="00E035D4"/>
    <w:rsid w:val="00E0384F"/>
    <w:rsid w:val="00E0389B"/>
    <w:rsid w:val="00E039F7"/>
    <w:rsid w:val="00E043A9"/>
    <w:rsid w:val="00E0463E"/>
    <w:rsid w:val="00E04EE7"/>
    <w:rsid w:val="00E04F60"/>
    <w:rsid w:val="00E062C1"/>
    <w:rsid w:val="00E06852"/>
    <w:rsid w:val="00E069F4"/>
    <w:rsid w:val="00E06E5F"/>
    <w:rsid w:val="00E0792A"/>
    <w:rsid w:val="00E07968"/>
    <w:rsid w:val="00E07AF1"/>
    <w:rsid w:val="00E07CE8"/>
    <w:rsid w:val="00E07D6E"/>
    <w:rsid w:val="00E100B0"/>
    <w:rsid w:val="00E10431"/>
    <w:rsid w:val="00E10717"/>
    <w:rsid w:val="00E107B5"/>
    <w:rsid w:val="00E1081D"/>
    <w:rsid w:val="00E10B6B"/>
    <w:rsid w:val="00E10D9B"/>
    <w:rsid w:val="00E117DD"/>
    <w:rsid w:val="00E12258"/>
    <w:rsid w:val="00E12659"/>
    <w:rsid w:val="00E128CE"/>
    <w:rsid w:val="00E128F4"/>
    <w:rsid w:val="00E12A15"/>
    <w:rsid w:val="00E13377"/>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FF"/>
    <w:rsid w:val="00E17C4E"/>
    <w:rsid w:val="00E17F2F"/>
    <w:rsid w:val="00E200C8"/>
    <w:rsid w:val="00E2021E"/>
    <w:rsid w:val="00E207E8"/>
    <w:rsid w:val="00E209D0"/>
    <w:rsid w:val="00E20A06"/>
    <w:rsid w:val="00E210EA"/>
    <w:rsid w:val="00E2122B"/>
    <w:rsid w:val="00E21846"/>
    <w:rsid w:val="00E21BA7"/>
    <w:rsid w:val="00E22C89"/>
    <w:rsid w:val="00E230D7"/>
    <w:rsid w:val="00E2319A"/>
    <w:rsid w:val="00E23382"/>
    <w:rsid w:val="00E2369F"/>
    <w:rsid w:val="00E23CB2"/>
    <w:rsid w:val="00E24C03"/>
    <w:rsid w:val="00E25233"/>
    <w:rsid w:val="00E25445"/>
    <w:rsid w:val="00E25DC4"/>
    <w:rsid w:val="00E26675"/>
    <w:rsid w:val="00E26BB7"/>
    <w:rsid w:val="00E26E80"/>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B50"/>
    <w:rsid w:val="00E31C59"/>
    <w:rsid w:val="00E31FC8"/>
    <w:rsid w:val="00E3205A"/>
    <w:rsid w:val="00E325B1"/>
    <w:rsid w:val="00E32E04"/>
    <w:rsid w:val="00E3317F"/>
    <w:rsid w:val="00E333DE"/>
    <w:rsid w:val="00E33845"/>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E0"/>
    <w:rsid w:val="00E413D0"/>
    <w:rsid w:val="00E41634"/>
    <w:rsid w:val="00E41B5E"/>
    <w:rsid w:val="00E42203"/>
    <w:rsid w:val="00E42F33"/>
    <w:rsid w:val="00E43858"/>
    <w:rsid w:val="00E43A45"/>
    <w:rsid w:val="00E43DF2"/>
    <w:rsid w:val="00E443C4"/>
    <w:rsid w:val="00E44505"/>
    <w:rsid w:val="00E44848"/>
    <w:rsid w:val="00E44CFF"/>
    <w:rsid w:val="00E44E2A"/>
    <w:rsid w:val="00E451AD"/>
    <w:rsid w:val="00E454D1"/>
    <w:rsid w:val="00E460E9"/>
    <w:rsid w:val="00E46763"/>
    <w:rsid w:val="00E46983"/>
    <w:rsid w:val="00E46AE4"/>
    <w:rsid w:val="00E46BFB"/>
    <w:rsid w:val="00E46D9C"/>
    <w:rsid w:val="00E47B00"/>
    <w:rsid w:val="00E5002B"/>
    <w:rsid w:val="00E5067D"/>
    <w:rsid w:val="00E50A41"/>
    <w:rsid w:val="00E50D71"/>
    <w:rsid w:val="00E510F5"/>
    <w:rsid w:val="00E513D8"/>
    <w:rsid w:val="00E51446"/>
    <w:rsid w:val="00E51883"/>
    <w:rsid w:val="00E51C96"/>
    <w:rsid w:val="00E52566"/>
    <w:rsid w:val="00E52C8F"/>
    <w:rsid w:val="00E53192"/>
    <w:rsid w:val="00E53920"/>
    <w:rsid w:val="00E53B23"/>
    <w:rsid w:val="00E53C6A"/>
    <w:rsid w:val="00E5447D"/>
    <w:rsid w:val="00E54531"/>
    <w:rsid w:val="00E54C28"/>
    <w:rsid w:val="00E5633A"/>
    <w:rsid w:val="00E5635A"/>
    <w:rsid w:val="00E56430"/>
    <w:rsid w:val="00E568F4"/>
    <w:rsid w:val="00E56A46"/>
    <w:rsid w:val="00E56B02"/>
    <w:rsid w:val="00E57E56"/>
    <w:rsid w:val="00E600DD"/>
    <w:rsid w:val="00E601BA"/>
    <w:rsid w:val="00E60325"/>
    <w:rsid w:val="00E60354"/>
    <w:rsid w:val="00E61222"/>
    <w:rsid w:val="00E61680"/>
    <w:rsid w:val="00E616A4"/>
    <w:rsid w:val="00E61B30"/>
    <w:rsid w:val="00E62213"/>
    <w:rsid w:val="00E627F8"/>
    <w:rsid w:val="00E62ADC"/>
    <w:rsid w:val="00E62B09"/>
    <w:rsid w:val="00E62FF0"/>
    <w:rsid w:val="00E630A7"/>
    <w:rsid w:val="00E6326D"/>
    <w:rsid w:val="00E635F9"/>
    <w:rsid w:val="00E63A9F"/>
    <w:rsid w:val="00E63AD8"/>
    <w:rsid w:val="00E64305"/>
    <w:rsid w:val="00E644A4"/>
    <w:rsid w:val="00E646D8"/>
    <w:rsid w:val="00E64885"/>
    <w:rsid w:val="00E64B15"/>
    <w:rsid w:val="00E64EFC"/>
    <w:rsid w:val="00E65C8B"/>
    <w:rsid w:val="00E65F56"/>
    <w:rsid w:val="00E66227"/>
    <w:rsid w:val="00E6648D"/>
    <w:rsid w:val="00E669FF"/>
    <w:rsid w:val="00E674F5"/>
    <w:rsid w:val="00E67D72"/>
    <w:rsid w:val="00E70509"/>
    <w:rsid w:val="00E705CB"/>
    <w:rsid w:val="00E707EE"/>
    <w:rsid w:val="00E70D91"/>
    <w:rsid w:val="00E71D8B"/>
    <w:rsid w:val="00E729CF"/>
    <w:rsid w:val="00E7316A"/>
    <w:rsid w:val="00E73D70"/>
    <w:rsid w:val="00E74813"/>
    <w:rsid w:val="00E75151"/>
    <w:rsid w:val="00E75730"/>
    <w:rsid w:val="00E76185"/>
    <w:rsid w:val="00E765FF"/>
    <w:rsid w:val="00E76B09"/>
    <w:rsid w:val="00E7719B"/>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43F4"/>
    <w:rsid w:val="00E84989"/>
    <w:rsid w:val="00E84A47"/>
    <w:rsid w:val="00E84EAA"/>
    <w:rsid w:val="00E84FB2"/>
    <w:rsid w:val="00E851E5"/>
    <w:rsid w:val="00E8573A"/>
    <w:rsid w:val="00E85BB0"/>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EFD"/>
    <w:rsid w:val="00E9360A"/>
    <w:rsid w:val="00E93701"/>
    <w:rsid w:val="00E93BEA"/>
    <w:rsid w:val="00E93DA9"/>
    <w:rsid w:val="00E943B5"/>
    <w:rsid w:val="00E943E4"/>
    <w:rsid w:val="00E944FC"/>
    <w:rsid w:val="00E94C08"/>
    <w:rsid w:val="00E94F15"/>
    <w:rsid w:val="00E9527E"/>
    <w:rsid w:val="00E956A6"/>
    <w:rsid w:val="00E95899"/>
    <w:rsid w:val="00E959B1"/>
    <w:rsid w:val="00E95AD4"/>
    <w:rsid w:val="00E95B9A"/>
    <w:rsid w:val="00E960A1"/>
    <w:rsid w:val="00E960CB"/>
    <w:rsid w:val="00E96349"/>
    <w:rsid w:val="00E969A6"/>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89C"/>
    <w:rsid w:val="00EA4B37"/>
    <w:rsid w:val="00EA4BB7"/>
    <w:rsid w:val="00EA4F72"/>
    <w:rsid w:val="00EA55C5"/>
    <w:rsid w:val="00EA5A41"/>
    <w:rsid w:val="00EA5AA1"/>
    <w:rsid w:val="00EA5B6E"/>
    <w:rsid w:val="00EA5B88"/>
    <w:rsid w:val="00EA5DD3"/>
    <w:rsid w:val="00EA5F3F"/>
    <w:rsid w:val="00EA75AA"/>
    <w:rsid w:val="00EA77D0"/>
    <w:rsid w:val="00EB0423"/>
    <w:rsid w:val="00EB051B"/>
    <w:rsid w:val="00EB0582"/>
    <w:rsid w:val="00EB0A53"/>
    <w:rsid w:val="00EB0B2F"/>
    <w:rsid w:val="00EB0F15"/>
    <w:rsid w:val="00EB1D63"/>
    <w:rsid w:val="00EB25F7"/>
    <w:rsid w:val="00EB2611"/>
    <w:rsid w:val="00EB2757"/>
    <w:rsid w:val="00EB2BE1"/>
    <w:rsid w:val="00EB3302"/>
    <w:rsid w:val="00EB3A10"/>
    <w:rsid w:val="00EB3BA5"/>
    <w:rsid w:val="00EB3BF0"/>
    <w:rsid w:val="00EB3DFF"/>
    <w:rsid w:val="00EB40F2"/>
    <w:rsid w:val="00EB40F5"/>
    <w:rsid w:val="00EB464B"/>
    <w:rsid w:val="00EB4755"/>
    <w:rsid w:val="00EB4C57"/>
    <w:rsid w:val="00EB4F02"/>
    <w:rsid w:val="00EB60B7"/>
    <w:rsid w:val="00EB613B"/>
    <w:rsid w:val="00EB65C2"/>
    <w:rsid w:val="00EB6682"/>
    <w:rsid w:val="00EB6F41"/>
    <w:rsid w:val="00EB721F"/>
    <w:rsid w:val="00EB7289"/>
    <w:rsid w:val="00EC01C8"/>
    <w:rsid w:val="00EC02A9"/>
    <w:rsid w:val="00EC046B"/>
    <w:rsid w:val="00EC08F7"/>
    <w:rsid w:val="00EC09E3"/>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8D"/>
    <w:rsid w:val="00EC68B3"/>
    <w:rsid w:val="00EC6A6B"/>
    <w:rsid w:val="00EC7055"/>
    <w:rsid w:val="00EC72C1"/>
    <w:rsid w:val="00EC74C5"/>
    <w:rsid w:val="00EC752F"/>
    <w:rsid w:val="00EC7820"/>
    <w:rsid w:val="00ED0B8D"/>
    <w:rsid w:val="00ED0D0F"/>
    <w:rsid w:val="00ED17C4"/>
    <w:rsid w:val="00ED1D76"/>
    <w:rsid w:val="00ED1D9E"/>
    <w:rsid w:val="00ED1DC0"/>
    <w:rsid w:val="00ED1F5B"/>
    <w:rsid w:val="00ED215B"/>
    <w:rsid w:val="00ED2329"/>
    <w:rsid w:val="00ED2770"/>
    <w:rsid w:val="00ED3553"/>
    <w:rsid w:val="00ED3659"/>
    <w:rsid w:val="00ED3672"/>
    <w:rsid w:val="00ED38AE"/>
    <w:rsid w:val="00ED39C2"/>
    <w:rsid w:val="00ED3E73"/>
    <w:rsid w:val="00ED4537"/>
    <w:rsid w:val="00ED45D9"/>
    <w:rsid w:val="00ED4BA5"/>
    <w:rsid w:val="00ED4D36"/>
    <w:rsid w:val="00ED4F57"/>
    <w:rsid w:val="00ED533C"/>
    <w:rsid w:val="00ED53A1"/>
    <w:rsid w:val="00ED54F2"/>
    <w:rsid w:val="00ED583B"/>
    <w:rsid w:val="00ED64E1"/>
    <w:rsid w:val="00ED64E9"/>
    <w:rsid w:val="00ED7248"/>
    <w:rsid w:val="00ED74E9"/>
    <w:rsid w:val="00ED7986"/>
    <w:rsid w:val="00ED79A7"/>
    <w:rsid w:val="00ED7C00"/>
    <w:rsid w:val="00EE0128"/>
    <w:rsid w:val="00EE02AB"/>
    <w:rsid w:val="00EE0458"/>
    <w:rsid w:val="00EE05BE"/>
    <w:rsid w:val="00EE1272"/>
    <w:rsid w:val="00EE1366"/>
    <w:rsid w:val="00EE17C9"/>
    <w:rsid w:val="00EE1A24"/>
    <w:rsid w:val="00EE1A6F"/>
    <w:rsid w:val="00EE1BAF"/>
    <w:rsid w:val="00EE25DC"/>
    <w:rsid w:val="00EE2846"/>
    <w:rsid w:val="00EE32D6"/>
    <w:rsid w:val="00EE3493"/>
    <w:rsid w:val="00EE34D2"/>
    <w:rsid w:val="00EE3CDF"/>
    <w:rsid w:val="00EE3D4B"/>
    <w:rsid w:val="00EE4040"/>
    <w:rsid w:val="00EE42B7"/>
    <w:rsid w:val="00EE4B7F"/>
    <w:rsid w:val="00EE4C38"/>
    <w:rsid w:val="00EE5205"/>
    <w:rsid w:val="00EE5538"/>
    <w:rsid w:val="00EE5B0D"/>
    <w:rsid w:val="00EE66F2"/>
    <w:rsid w:val="00EE6D78"/>
    <w:rsid w:val="00EE7495"/>
    <w:rsid w:val="00EE75D2"/>
    <w:rsid w:val="00EE7AD2"/>
    <w:rsid w:val="00EF0173"/>
    <w:rsid w:val="00EF031C"/>
    <w:rsid w:val="00EF05C2"/>
    <w:rsid w:val="00EF0AC7"/>
    <w:rsid w:val="00EF136E"/>
    <w:rsid w:val="00EF177D"/>
    <w:rsid w:val="00EF1A72"/>
    <w:rsid w:val="00EF1DBA"/>
    <w:rsid w:val="00EF1F70"/>
    <w:rsid w:val="00EF1FBD"/>
    <w:rsid w:val="00EF2837"/>
    <w:rsid w:val="00EF2C91"/>
    <w:rsid w:val="00EF2EF7"/>
    <w:rsid w:val="00EF2FC3"/>
    <w:rsid w:val="00EF320C"/>
    <w:rsid w:val="00EF36F1"/>
    <w:rsid w:val="00EF3B46"/>
    <w:rsid w:val="00EF3CE5"/>
    <w:rsid w:val="00EF41D3"/>
    <w:rsid w:val="00EF4663"/>
    <w:rsid w:val="00EF4A13"/>
    <w:rsid w:val="00EF4C8B"/>
    <w:rsid w:val="00EF4D6A"/>
    <w:rsid w:val="00EF4DE9"/>
    <w:rsid w:val="00EF4F6E"/>
    <w:rsid w:val="00EF531C"/>
    <w:rsid w:val="00EF593F"/>
    <w:rsid w:val="00EF599C"/>
    <w:rsid w:val="00EF5A85"/>
    <w:rsid w:val="00EF5B23"/>
    <w:rsid w:val="00EF5E34"/>
    <w:rsid w:val="00EF6381"/>
    <w:rsid w:val="00EF641F"/>
    <w:rsid w:val="00EF6673"/>
    <w:rsid w:val="00EF670E"/>
    <w:rsid w:val="00EF6A47"/>
    <w:rsid w:val="00EF6DBB"/>
    <w:rsid w:val="00EF744A"/>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6CFF"/>
    <w:rsid w:val="00F07945"/>
    <w:rsid w:val="00F07DCD"/>
    <w:rsid w:val="00F106FA"/>
    <w:rsid w:val="00F10E09"/>
    <w:rsid w:val="00F10FB4"/>
    <w:rsid w:val="00F11294"/>
    <w:rsid w:val="00F11371"/>
    <w:rsid w:val="00F115D3"/>
    <w:rsid w:val="00F1169B"/>
    <w:rsid w:val="00F11AA3"/>
    <w:rsid w:val="00F11C6F"/>
    <w:rsid w:val="00F12732"/>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4CE5"/>
    <w:rsid w:val="00F14FBE"/>
    <w:rsid w:val="00F1558E"/>
    <w:rsid w:val="00F15B8E"/>
    <w:rsid w:val="00F16102"/>
    <w:rsid w:val="00F16C3F"/>
    <w:rsid w:val="00F16F01"/>
    <w:rsid w:val="00F177A2"/>
    <w:rsid w:val="00F179B9"/>
    <w:rsid w:val="00F17C8C"/>
    <w:rsid w:val="00F20060"/>
    <w:rsid w:val="00F200F2"/>
    <w:rsid w:val="00F208E2"/>
    <w:rsid w:val="00F209B0"/>
    <w:rsid w:val="00F20CF0"/>
    <w:rsid w:val="00F21394"/>
    <w:rsid w:val="00F21589"/>
    <w:rsid w:val="00F21A98"/>
    <w:rsid w:val="00F21FA1"/>
    <w:rsid w:val="00F22157"/>
    <w:rsid w:val="00F222AA"/>
    <w:rsid w:val="00F2275B"/>
    <w:rsid w:val="00F22EEF"/>
    <w:rsid w:val="00F231D1"/>
    <w:rsid w:val="00F231FB"/>
    <w:rsid w:val="00F23321"/>
    <w:rsid w:val="00F2362C"/>
    <w:rsid w:val="00F23772"/>
    <w:rsid w:val="00F24010"/>
    <w:rsid w:val="00F24053"/>
    <w:rsid w:val="00F24A46"/>
    <w:rsid w:val="00F25189"/>
    <w:rsid w:val="00F2547B"/>
    <w:rsid w:val="00F254D8"/>
    <w:rsid w:val="00F25509"/>
    <w:rsid w:val="00F256B8"/>
    <w:rsid w:val="00F2680D"/>
    <w:rsid w:val="00F26BA3"/>
    <w:rsid w:val="00F26BD1"/>
    <w:rsid w:val="00F26E00"/>
    <w:rsid w:val="00F271FB"/>
    <w:rsid w:val="00F3008C"/>
    <w:rsid w:val="00F30547"/>
    <w:rsid w:val="00F312BC"/>
    <w:rsid w:val="00F3143A"/>
    <w:rsid w:val="00F31AF2"/>
    <w:rsid w:val="00F32066"/>
    <w:rsid w:val="00F32194"/>
    <w:rsid w:val="00F32302"/>
    <w:rsid w:val="00F3256C"/>
    <w:rsid w:val="00F325CA"/>
    <w:rsid w:val="00F32D56"/>
    <w:rsid w:val="00F32F34"/>
    <w:rsid w:val="00F33544"/>
    <w:rsid w:val="00F336B7"/>
    <w:rsid w:val="00F33869"/>
    <w:rsid w:val="00F33B51"/>
    <w:rsid w:val="00F33DCF"/>
    <w:rsid w:val="00F348E0"/>
    <w:rsid w:val="00F34DBC"/>
    <w:rsid w:val="00F352A1"/>
    <w:rsid w:val="00F355A6"/>
    <w:rsid w:val="00F35A5A"/>
    <w:rsid w:val="00F361F7"/>
    <w:rsid w:val="00F36310"/>
    <w:rsid w:val="00F36681"/>
    <w:rsid w:val="00F37EBC"/>
    <w:rsid w:val="00F4052C"/>
    <w:rsid w:val="00F40D0B"/>
    <w:rsid w:val="00F40E60"/>
    <w:rsid w:val="00F411B7"/>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0FA"/>
    <w:rsid w:val="00F433A2"/>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390"/>
    <w:rsid w:val="00F475EE"/>
    <w:rsid w:val="00F47A68"/>
    <w:rsid w:val="00F47E72"/>
    <w:rsid w:val="00F500E2"/>
    <w:rsid w:val="00F50233"/>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445B"/>
    <w:rsid w:val="00F54598"/>
    <w:rsid w:val="00F55222"/>
    <w:rsid w:val="00F55295"/>
    <w:rsid w:val="00F55A2F"/>
    <w:rsid w:val="00F55DA5"/>
    <w:rsid w:val="00F55E6A"/>
    <w:rsid w:val="00F5614B"/>
    <w:rsid w:val="00F5622D"/>
    <w:rsid w:val="00F56298"/>
    <w:rsid w:val="00F5630D"/>
    <w:rsid w:val="00F563EF"/>
    <w:rsid w:val="00F565C3"/>
    <w:rsid w:val="00F569FA"/>
    <w:rsid w:val="00F5700E"/>
    <w:rsid w:val="00F57248"/>
    <w:rsid w:val="00F574CE"/>
    <w:rsid w:val="00F57582"/>
    <w:rsid w:val="00F57614"/>
    <w:rsid w:val="00F5768E"/>
    <w:rsid w:val="00F57A7F"/>
    <w:rsid w:val="00F57BD5"/>
    <w:rsid w:val="00F57D50"/>
    <w:rsid w:val="00F600D4"/>
    <w:rsid w:val="00F60816"/>
    <w:rsid w:val="00F60E0F"/>
    <w:rsid w:val="00F61046"/>
    <w:rsid w:val="00F611DE"/>
    <w:rsid w:val="00F6130E"/>
    <w:rsid w:val="00F61313"/>
    <w:rsid w:val="00F614F9"/>
    <w:rsid w:val="00F61585"/>
    <w:rsid w:val="00F61631"/>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9CB"/>
    <w:rsid w:val="00F65C7D"/>
    <w:rsid w:val="00F66566"/>
    <w:rsid w:val="00F6661B"/>
    <w:rsid w:val="00F6664A"/>
    <w:rsid w:val="00F66982"/>
    <w:rsid w:val="00F66C13"/>
    <w:rsid w:val="00F66D74"/>
    <w:rsid w:val="00F66FAA"/>
    <w:rsid w:val="00F67419"/>
    <w:rsid w:val="00F674AB"/>
    <w:rsid w:val="00F67A01"/>
    <w:rsid w:val="00F7042D"/>
    <w:rsid w:val="00F708B2"/>
    <w:rsid w:val="00F70B2B"/>
    <w:rsid w:val="00F719E5"/>
    <w:rsid w:val="00F71C83"/>
    <w:rsid w:val="00F7218D"/>
    <w:rsid w:val="00F7234F"/>
    <w:rsid w:val="00F72496"/>
    <w:rsid w:val="00F724E1"/>
    <w:rsid w:val="00F728C4"/>
    <w:rsid w:val="00F72AFD"/>
    <w:rsid w:val="00F72CDC"/>
    <w:rsid w:val="00F73635"/>
    <w:rsid w:val="00F738B1"/>
    <w:rsid w:val="00F73D0C"/>
    <w:rsid w:val="00F73D5F"/>
    <w:rsid w:val="00F74090"/>
    <w:rsid w:val="00F740E8"/>
    <w:rsid w:val="00F74CC4"/>
    <w:rsid w:val="00F755D4"/>
    <w:rsid w:val="00F75E24"/>
    <w:rsid w:val="00F76E52"/>
    <w:rsid w:val="00F76E7A"/>
    <w:rsid w:val="00F76F0A"/>
    <w:rsid w:val="00F770BC"/>
    <w:rsid w:val="00F77501"/>
    <w:rsid w:val="00F77CF0"/>
    <w:rsid w:val="00F80143"/>
    <w:rsid w:val="00F801B8"/>
    <w:rsid w:val="00F8045C"/>
    <w:rsid w:val="00F805F3"/>
    <w:rsid w:val="00F80814"/>
    <w:rsid w:val="00F808EB"/>
    <w:rsid w:val="00F80FE0"/>
    <w:rsid w:val="00F8110D"/>
    <w:rsid w:val="00F8170D"/>
    <w:rsid w:val="00F81B4D"/>
    <w:rsid w:val="00F81C9F"/>
    <w:rsid w:val="00F81FA2"/>
    <w:rsid w:val="00F8237D"/>
    <w:rsid w:val="00F8295A"/>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F8F"/>
    <w:rsid w:val="00F860E1"/>
    <w:rsid w:val="00F86190"/>
    <w:rsid w:val="00F86346"/>
    <w:rsid w:val="00F86572"/>
    <w:rsid w:val="00F866EB"/>
    <w:rsid w:val="00F86CFD"/>
    <w:rsid w:val="00F872E1"/>
    <w:rsid w:val="00F87915"/>
    <w:rsid w:val="00F87E7B"/>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C10"/>
    <w:rsid w:val="00F92D22"/>
    <w:rsid w:val="00F92ED6"/>
    <w:rsid w:val="00F93166"/>
    <w:rsid w:val="00F932C4"/>
    <w:rsid w:val="00F937E3"/>
    <w:rsid w:val="00F9396A"/>
    <w:rsid w:val="00F93A39"/>
    <w:rsid w:val="00F93F65"/>
    <w:rsid w:val="00F93FED"/>
    <w:rsid w:val="00F9473A"/>
    <w:rsid w:val="00F949DD"/>
    <w:rsid w:val="00F94A88"/>
    <w:rsid w:val="00F94B17"/>
    <w:rsid w:val="00F9549D"/>
    <w:rsid w:val="00F95AF3"/>
    <w:rsid w:val="00F95B57"/>
    <w:rsid w:val="00F95D7C"/>
    <w:rsid w:val="00F96029"/>
    <w:rsid w:val="00F968DD"/>
    <w:rsid w:val="00F96DD5"/>
    <w:rsid w:val="00F96E6E"/>
    <w:rsid w:val="00F97593"/>
    <w:rsid w:val="00F97687"/>
    <w:rsid w:val="00F97AE7"/>
    <w:rsid w:val="00F97D8A"/>
    <w:rsid w:val="00FA02D8"/>
    <w:rsid w:val="00FA05BD"/>
    <w:rsid w:val="00FA1599"/>
    <w:rsid w:val="00FA1F69"/>
    <w:rsid w:val="00FA23E5"/>
    <w:rsid w:val="00FA24CF"/>
    <w:rsid w:val="00FA26F4"/>
    <w:rsid w:val="00FA2C6B"/>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6D1"/>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E4"/>
    <w:rsid w:val="00FC0559"/>
    <w:rsid w:val="00FC0816"/>
    <w:rsid w:val="00FC0B2E"/>
    <w:rsid w:val="00FC0B63"/>
    <w:rsid w:val="00FC1563"/>
    <w:rsid w:val="00FC1645"/>
    <w:rsid w:val="00FC1CBA"/>
    <w:rsid w:val="00FC2079"/>
    <w:rsid w:val="00FC26CF"/>
    <w:rsid w:val="00FC2CB2"/>
    <w:rsid w:val="00FC2F26"/>
    <w:rsid w:val="00FC38BA"/>
    <w:rsid w:val="00FC3F48"/>
    <w:rsid w:val="00FC3F56"/>
    <w:rsid w:val="00FC44C2"/>
    <w:rsid w:val="00FC46FE"/>
    <w:rsid w:val="00FC48E6"/>
    <w:rsid w:val="00FC49F3"/>
    <w:rsid w:val="00FC4A9F"/>
    <w:rsid w:val="00FC4D4A"/>
    <w:rsid w:val="00FC4EB1"/>
    <w:rsid w:val="00FC527F"/>
    <w:rsid w:val="00FC5A23"/>
    <w:rsid w:val="00FC6279"/>
    <w:rsid w:val="00FC647D"/>
    <w:rsid w:val="00FC6879"/>
    <w:rsid w:val="00FC714D"/>
    <w:rsid w:val="00FC7300"/>
    <w:rsid w:val="00FC744D"/>
    <w:rsid w:val="00FC7815"/>
    <w:rsid w:val="00FC7BF2"/>
    <w:rsid w:val="00FC7CBB"/>
    <w:rsid w:val="00FC7F4A"/>
    <w:rsid w:val="00FD027B"/>
    <w:rsid w:val="00FD0355"/>
    <w:rsid w:val="00FD06B1"/>
    <w:rsid w:val="00FD0C94"/>
    <w:rsid w:val="00FD1223"/>
    <w:rsid w:val="00FD2020"/>
    <w:rsid w:val="00FD2240"/>
    <w:rsid w:val="00FD22D7"/>
    <w:rsid w:val="00FD24CF"/>
    <w:rsid w:val="00FD2971"/>
    <w:rsid w:val="00FD29BC"/>
    <w:rsid w:val="00FD2DDF"/>
    <w:rsid w:val="00FD35FC"/>
    <w:rsid w:val="00FD3716"/>
    <w:rsid w:val="00FD45C8"/>
    <w:rsid w:val="00FD460B"/>
    <w:rsid w:val="00FD461E"/>
    <w:rsid w:val="00FD46BC"/>
    <w:rsid w:val="00FD4852"/>
    <w:rsid w:val="00FD500B"/>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295"/>
    <w:rsid w:val="00FE058E"/>
    <w:rsid w:val="00FE0641"/>
    <w:rsid w:val="00FE0643"/>
    <w:rsid w:val="00FE0B5B"/>
    <w:rsid w:val="00FE179F"/>
    <w:rsid w:val="00FE17DF"/>
    <w:rsid w:val="00FE19EF"/>
    <w:rsid w:val="00FE2108"/>
    <w:rsid w:val="00FE2164"/>
    <w:rsid w:val="00FE2353"/>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FCF"/>
    <w:rsid w:val="00FF63DF"/>
    <w:rsid w:val="00FF695E"/>
    <w:rsid w:val="00FF69C9"/>
    <w:rsid w:val="00FF6A00"/>
    <w:rsid w:val="00FF6BE3"/>
    <w:rsid w:val="00FF74C8"/>
    <w:rsid w:val="00FF74CB"/>
    <w:rsid w:val="00FF7A87"/>
    <w:rsid w:val="00FF7AA7"/>
    <w:rsid w:val="00FF7DFE"/>
    <w:rsid w:val="00FF7F25"/>
    <w:rsid w:val="011E0CA1"/>
    <w:rsid w:val="01254A28"/>
    <w:rsid w:val="023F038C"/>
    <w:rsid w:val="0269688F"/>
    <w:rsid w:val="02CF7F8E"/>
    <w:rsid w:val="034314F3"/>
    <w:rsid w:val="035A2D91"/>
    <w:rsid w:val="03E11197"/>
    <w:rsid w:val="03F36C24"/>
    <w:rsid w:val="03F66309"/>
    <w:rsid w:val="03FA589A"/>
    <w:rsid w:val="04E222CA"/>
    <w:rsid w:val="05273492"/>
    <w:rsid w:val="05C27C8C"/>
    <w:rsid w:val="063A38BA"/>
    <w:rsid w:val="065F0AFE"/>
    <w:rsid w:val="06D734E2"/>
    <w:rsid w:val="0717277A"/>
    <w:rsid w:val="072E25A7"/>
    <w:rsid w:val="07757D07"/>
    <w:rsid w:val="07825A77"/>
    <w:rsid w:val="07B77DA0"/>
    <w:rsid w:val="07E94368"/>
    <w:rsid w:val="087C1F80"/>
    <w:rsid w:val="08B61EB5"/>
    <w:rsid w:val="09B32EC2"/>
    <w:rsid w:val="09F020FF"/>
    <w:rsid w:val="0A36207A"/>
    <w:rsid w:val="0A3817B4"/>
    <w:rsid w:val="0AE442C3"/>
    <w:rsid w:val="0B3B565D"/>
    <w:rsid w:val="0BA16115"/>
    <w:rsid w:val="0BB21BB1"/>
    <w:rsid w:val="0BDB18B6"/>
    <w:rsid w:val="0C376A21"/>
    <w:rsid w:val="0C4D3004"/>
    <w:rsid w:val="0CA84E01"/>
    <w:rsid w:val="0CB44256"/>
    <w:rsid w:val="0EB94F2C"/>
    <w:rsid w:val="0EC02BE6"/>
    <w:rsid w:val="0EE31D9E"/>
    <w:rsid w:val="0F433F3F"/>
    <w:rsid w:val="0F512AE4"/>
    <w:rsid w:val="0F974689"/>
    <w:rsid w:val="0FD14118"/>
    <w:rsid w:val="100C1557"/>
    <w:rsid w:val="101D2D18"/>
    <w:rsid w:val="10206C98"/>
    <w:rsid w:val="106960F8"/>
    <w:rsid w:val="107D33D6"/>
    <w:rsid w:val="10CB6F40"/>
    <w:rsid w:val="10DB530B"/>
    <w:rsid w:val="10E66C24"/>
    <w:rsid w:val="10EB6FCC"/>
    <w:rsid w:val="11A75BA8"/>
    <w:rsid w:val="11AC3D53"/>
    <w:rsid w:val="11B5413C"/>
    <w:rsid w:val="11F20572"/>
    <w:rsid w:val="12EC7BC1"/>
    <w:rsid w:val="131C406C"/>
    <w:rsid w:val="138A7A95"/>
    <w:rsid w:val="13CC6AC3"/>
    <w:rsid w:val="13E83435"/>
    <w:rsid w:val="1482587A"/>
    <w:rsid w:val="14D26A2F"/>
    <w:rsid w:val="14EE5BE4"/>
    <w:rsid w:val="14FA466D"/>
    <w:rsid w:val="16091F83"/>
    <w:rsid w:val="161B1EE1"/>
    <w:rsid w:val="166B05BC"/>
    <w:rsid w:val="16977C20"/>
    <w:rsid w:val="1699424F"/>
    <w:rsid w:val="17151156"/>
    <w:rsid w:val="17172B7A"/>
    <w:rsid w:val="172D61FD"/>
    <w:rsid w:val="177D0887"/>
    <w:rsid w:val="17E611D0"/>
    <w:rsid w:val="18097DA2"/>
    <w:rsid w:val="180B1CB1"/>
    <w:rsid w:val="18210FE9"/>
    <w:rsid w:val="18BB1670"/>
    <w:rsid w:val="18EF2307"/>
    <w:rsid w:val="18FE676E"/>
    <w:rsid w:val="193405F9"/>
    <w:rsid w:val="195C4F0C"/>
    <w:rsid w:val="19B511E8"/>
    <w:rsid w:val="19F56019"/>
    <w:rsid w:val="1A553D43"/>
    <w:rsid w:val="1A563B1D"/>
    <w:rsid w:val="1A611342"/>
    <w:rsid w:val="1AB63435"/>
    <w:rsid w:val="1B552071"/>
    <w:rsid w:val="1B81710F"/>
    <w:rsid w:val="1B82251F"/>
    <w:rsid w:val="1C964AE7"/>
    <w:rsid w:val="1CEF435C"/>
    <w:rsid w:val="1D8B0FBF"/>
    <w:rsid w:val="1DDC0BA6"/>
    <w:rsid w:val="1E3F2038"/>
    <w:rsid w:val="1E42620B"/>
    <w:rsid w:val="1E5B7F42"/>
    <w:rsid w:val="1EA66A1F"/>
    <w:rsid w:val="1F0459A1"/>
    <w:rsid w:val="1F087BE7"/>
    <w:rsid w:val="1F3B6850"/>
    <w:rsid w:val="1F4E569D"/>
    <w:rsid w:val="1F83021A"/>
    <w:rsid w:val="1FA56F65"/>
    <w:rsid w:val="201B41F0"/>
    <w:rsid w:val="205E44A7"/>
    <w:rsid w:val="206609C6"/>
    <w:rsid w:val="20726272"/>
    <w:rsid w:val="209F04C4"/>
    <w:rsid w:val="212B2E60"/>
    <w:rsid w:val="22113288"/>
    <w:rsid w:val="226B01B0"/>
    <w:rsid w:val="22705D1D"/>
    <w:rsid w:val="22BA06F8"/>
    <w:rsid w:val="23375015"/>
    <w:rsid w:val="23C144A9"/>
    <w:rsid w:val="24CD3D23"/>
    <w:rsid w:val="24F63E2D"/>
    <w:rsid w:val="250A61E7"/>
    <w:rsid w:val="251F3396"/>
    <w:rsid w:val="25262FF7"/>
    <w:rsid w:val="254A702B"/>
    <w:rsid w:val="255502F2"/>
    <w:rsid w:val="259A09AD"/>
    <w:rsid w:val="265905AA"/>
    <w:rsid w:val="26903F1E"/>
    <w:rsid w:val="26972AF0"/>
    <w:rsid w:val="26AF0FA6"/>
    <w:rsid w:val="26D57437"/>
    <w:rsid w:val="26D636E3"/>
    <w:rsid w:val="26DD1394"/>
    <w:rsid w:val="272D761B"/>
    <w:rsid w:val="27305CA3"/>
    <w:rsid w:val="273F044A"/>
    <w:rsid w:val="274A5CE2"/>
    <w:rsid w:val="274F4F44"/>
    <w:rsid w:val="276203F1"/>
    <w:rsid w:val="278D4EC6"/>
    <w:rsid w:val="27AA279F"/>
    <w:rsid w:val="27C51579"/>
    <w:rsid w:val="27D316FD"/>
    <w:rsid w:val="28024573"/>
    <w:rsid w:val="280D2622"/>
    <w:rsid w:val="28352E2F"/>
    <w:rsid w:val="283F2875"/>
    <w:rsid w:val="28925FAE"/>
    <w:rsid w:val="28F33755"/>
    <w:rsid w:val="29B02469"/>
    <w:rsid w:val="2A2A4B78"/>
    <w:rsid w:val="2A607EB6"/>
    <w:rsid w:val="2AC6341B"/>
    <w:rsid w:val="2ADC651B"/>
    <w:rsid w:val="2B0760A2"/>
    <w:rsid w:val="2B165FD3"/>
    <w:rsid w:val="2B747FBC"/>
    <w:rsid w:val="2C902BF0"/>
    <w:rsid w:val="2C9A2640"/>
    <w:rsid w:val="2CE07732"/>
    <w:rsid w:val="2CE82407"/>
    <w:rsid w:val="2D1C78EB"/>
    <w:rsid w:val="2D354290"/>
    <w:rsid w:val="2D6A1973"/>
    <w:rsid w:val="2D7E0488"/>
    <w:rsid w:val="2E340FF9"/>
    <w:rsid w:val="2E3A6187"/>
    <w:rsid w:val="2E49644E"/>
    <w:rsid w:val="2E4C54EC"/>
    <w:rsid w:val="2E6E7587"/>
    <w:rsid w:val="2E7D6426"/>
    <w:rsid w:val="2EC13FC7"/>
    <w:rsid w:val="2EF87CF1"/>
    <w:rsid w:val="2F26365B"/>
    <w:rsid w:val="2FFC69CE"/>
    <w:rsid w:val="30122C9F"/>
    <w:rsid w:val="30560DEB"/>
    <w:rsid w:val="30905F37"/>
    <w:rsid w:val="309E73AA"/>
    <w:rsid w:val="30C24060"/>
    <w:rsid w:val="30CC76F2"/>
    <w:rsid w:val="30D03380"/>
    <w:rsid w:val="31007CC0"/>
    <w:rsid w:val="314E12B5"/>
    <w:rsid w:val="31E40892"/>
    <w:rsid w:val="32425F45"/>
    <w:rsid w:val="32536F0B"/>
    <w:rsid w:val="3257279C"/>
    <w:rsid w:val="32A62664"/>
    <w:rsid w:val="333E1B82"/>
    <w:rsid w:val="343A3A12"/>
    <w:rsid w:val="344E09D0"/>
    <w:rsid w:val="34940E12"/>
    <w:rsid w:val="34D37DB2"/>
    <w:rsid w:val="35180A32"/>
    <w:rsid w:val="3554536F"/>
    <w:rsid w:val="359E0372"/>
    <w:rsid w:val="35CB282B"/>
    <w:rsid w:val="35D02726"/>
    <w:rsid w:val="35D54C83"/>
    <w:rsid w:val="35DE4B10"/>
    <w:rsid w:val="36F916B9"/>
    <w:rsid w:val="37264F35"/>
    <w:rsid w:val="372E7630"/>
    <w:rsid w:val="375940E4"/>
    <w:rsid w:val="378E34C8"/>
    <w:rsid w:val="383F42AF"/>
    <w:rsid w:val="386D1686"/>
    <w:rsid w:val="38DF08E8"/>
    <w:rsid w:val="39140F75"/>
    <w:rsid w:val="39BA17B6"/>
    <w:rsid w:val="39D40A5E"/>
    <w:rsid w:val="3A437389"/>
    <w:rsid w:val="3A5A37F4"/>
    <w:rsid w:val="3A9A0587"/>
    <w:rsid w:val="3ACE770D"/>
    <w:rsid w:val="3AFA65E2"/>
    <w:rsid w:val="3B4C52CF"/>
    <w:rsid w:val="3BA200B9"/>
    <w:rsid w:val="3BEA4FCE"/>
    <w:rsid w:val="3C3A70DB"/>
    <w:rsid w:val="3D966937"/>
    <w:rsid w:val="3DB6767D"/>
    <w:rsid w:val="3E861D88"/>
    <w:rsid w:val="3F594F18"/>
    <w:rsid w:val="3FB13684"/>
    <w:rsid w:val="40A35FFF"/>
    <w:rsid w:val="40C413F9"/>
    <w:rsid w:val="40F07C56"/>
    <w:rsid w:val="412008D4"/>
    <w:rsid w:val="412F7E1B"/>
    <w:rsid w:val="41941EBD"/>
    <w:rsid w:val="42044F00"/>
    <w:rsid w:val="42507DAD"/>
    <w:rsid w:val="42660EA5"/>
    <w:rsid w:val="42D4569E"/>
    <w:rsid w:val="42D947C3"/>
    <w:rsid w:val="42FA49BF"/>
    <w:rsid w:val="43D13D44"/>
    <w:rsid w:val="43ED2271"/>
    <w:rsid w:val="4438416A"/>
    <w:rsid w:val="44830D6C"/>
    <w:rsid w:val="450C1383"/>
    <w:rsid w:val="45165FB0"/>
    <w:rsid w:val="452828B5"/>
    <w:rsid w:val="452E604B"/>
    <w:rsid w:val="4623252E"/>
    <w:rsid w:val="46A62584"/>
    <w:rsid w:val="46A870F6"/>
    <w:rsid w:val="46CF2BD2"/>
    <w:rsid w:val="47841470"/>
    <w:rsid w:val="47BE0765"/>
    <w:rsid w:val="47FB08BD"/>
    <w:rsid w:val="48465BDE"/>
    <w:rsid w:val="487404AA"/>
    <w:rsid w:val="48D3084E"/>
    <w:rsid w:val="493A4AA6"/>
    <w:rsid w:val="49695898"/>
    <w:rsid w:val="49B11E42"/>
    <w:rsid w:val="4A195FCE"/>
    <w:rsid w:val="4A8810AF"/>
    <w:rsid w:val="4A916B3F"/>
    <w:rsid w:val="4A98729A"/>
    <w:rsid w:val="4AC7560F"/>
    <w:rsid w:val="4B040003"/>
    <w:rsid w:val="4B0561F0"/>
    <w:rsid w:val="4B735132"/>
    <w:rsid w:val="4B933FB5"/>
    <w:rsid w:val="4BCA79AB"/>
    <w:rsid w:val="4C252F84"/>
    <w:rsid w:val="4D66718D"/>
    <w:rsid w:val="4D8A19DE"/>
    <w:rsid w:val="4D930FC9"/>
    <w:rsid w:val="4DB95690"/>
    <w:rsid w:val="4DC24B0B"/>
    <w:rsid w:val="4DC40E31"/>
    <w:rsid w:val="4DF01BD0"/>
    <w:rsid w:val="4DFD54D3"/>
    <w:rsid w:val="4E1157C8"/>
    <w:rsid w:val="4E146A2D"/>
    <w:rsid w:val="4E274D75"/>
    <w:rsid w:val="4E341DEA"/>
    <w:rsid w:val="4E3E3682"/>
    <w:rsid w:val="4EB023C9"/>
    <w:rsid w:val="4F0A0A45"/>
    <w:rsid w:val="4F3C271A"/>
    <w:rsid w:val="4F4C6275"/>
    <w:rsid w:val="4F520848"/>
    <w:rsid w:val="4FB52F70"/>
    <w:rsid w:val="4FB90377"/>
    <w:rsid w:val="50CB4E27"/>
    <w:rsid w:val="50FD6F8F"/>
    <w:rsid w:val="513874FA"/>
    <w:rsid w:val="517115A2"/>
    <w:rsid w:val="51BA3B66"/>
    <w:rsid w:val="51CB14D4"/>
    <w:rsid w:val="520D0D38"/>
    <w:rsid w:val="52222767"/>
    <w:rsid w:val="528D09F0"/>
    <w:rsid w:val="52F24F97"/>
    <w:rsid w:val="532D0AA6"/>
    <w:rsid w:val="53513B8E"/>
    <w:rsid w:val="53E2002C"/>
    <w:rsid w:val="549D4A24"/>
    <w:rsid w:val="54D32B37"/>
    <w:rsid w:val="54F10CE9"/>
    <w:rsid w:val="55891A61"/>
    <w:rsid w:val="55D627FF"/>
    <w:rsid w:val="55DD19E8"/>
    <w:rsid w:val="56433752"/>
    <w:rsid w:val="56981D68"/>
    <w:rsid w:val="569A309B"/>
    <w:rsid w:val="56F30DB9"/>
    <w:rsid w:val="56F71733"/>
    <w:rsid w:val="570B7366"/>
    <w:rsid w:val="573C6972"/>
    <w:rsid w:val="57511DCF"/>
    <w:rsid w:val="57FF57C5"/>
    <w:rsid w:val="58346E83"/>
    <w:rsid w:val="58630573"/>
    <w:rsid w:val="586A4293"/>
    <w:rsid w:val="58A55CAF"/>
    <w:rsid w:val="58E871E0"/>
    <w:rsid w:val="58F14725"/>
    <w:rsid w:val="58F858AA"/>
    <w:rsid w:val="59194463"/>
    <w:rsid w:val="5957082D"/>
    <w:rsid w:val="59741536"/>
    <w:rsid w:val="5996477E"/>
    <w:rsid w:val="5A0E224C"/>
    <w:rsid w:val="5A4126B6"/>
    <w:rsid w:val="5B657684"/>
    <w:rsid w:val="5B6A5DB8"/>
    <w:rsid w:val="5B953D5C"/>
    <w:rsid w:val="5BF3281A"/>
    <w:rsid w:val="5BF7713B"/>
    <w:rsid w:val="5C06741E"/>
    <w:rsid w:val="5C166AC8"/>
    <w:rsid w:val="5C407B49"/>
    <w:rsid w:val="5CF57A9E"/>
    <w:rsid w:val="5D397258"/>
    <w:rsid w:val="5D3A2CEF"/>
    <w:rsid w:val="5D501017"/>
    <w:rsid w:val="5ECD1C76"/>
    <w:rsid w:val="5F290B9E"/>
    <w:rsid w:val="5F682518"/>
    <w:rsid w:val="5F7A3598"/>
    <w:rsid w:val="5FB161E5"/>
    <w:rsid w:val="5FE34BFA"/>
    <w:rsid w:val="5FEF59F1"/>
    <w:rsid w:val="60011A8C"/>
    <w:rsid w:val="604B398D"/>
    <w:rsid w:val="615722E3"/>
    <w:rsid w:val="61BF6F64"/>
    <w:rsid w:val="621020F3"/>
    <w:rsid w:val="624C487C"/>
    <w:rsid w:val="62B95518"/>
    <w:rsid w:val="62F00414"/>
    <w:rsid w:val="62F37BF4"/>
    <w:rsid w:val="635D52DB"/>
    <w:rsid w:val="640B1F89"/>
    <w:rsid w:val="645430D9"/>
    <w:rsid w:val="646B3D6E"/>
    <w:rsid w:val="64732A23"/>
    <w:rsid w:val="64786062"/>
    <w:rsid w:val="6492124C"/>
    <w:rsid w:val="64A1225B"/>
    <w:rsid w:val="64C913C0"/>
    <w:rsid w:val="64E75F6D"/>
    <w:rsid w:val="654319AF"/>
    <w:rsid w:val="65F82EA1"/>
    <w:rsid w:val="664A21F5"/>
    <w:rsid w:val="66B85C0F"/>
    <w:rsid w:val="66C829A4"/>
    <w:rsid w:val="66E148B7"/>
    <w:rsid w:val="66F64244"/>
    <w:rsid w:val="67263089"/>
    <w:rsid w:val="676E5820"/>
    <w:rsid w:val="67D20A8E"/>
    <w:rsid w:val="68416C4D"/>
    <w:rsid w:val="6855099E"/>
    <w:rsid w:val="6891110F"/>
    <w:rsid w:val="689357FC"/>
    <w:rsid w:val="68DD19AC"/>
    <w:rsid w:val="692D3A23"/>
    <w:rsid w:val="693A4AE6"/>
    <w:rsid w:val="694229E0"/>
    <w:rsid w:val="695E6195"/>
    <w:rsid w:val="698D2330"/>
    <w:rsid w:val="69AE15E7"/>
    <w:rsid w:val="69D36BF1"/>
    <w:rsid w:val="6A8C39D7"/>
    <w:rsid w:val="6BB22514"/>
    <w:rsid w:val="6C3B3E30"/>
    <w:rsid w:val="6CA05D7C"/>
    <w:rsid w:val="6CCF7869"/>
    <w:rsid w:val="6D16488A"/>
    <w:rsid w:val="6D2E3F2F"/>
    <w:rsid w:val="6D4C705F"/>
    <w:rsid w:val="6D594031"/>
    <w:rsid w:val="6DFF0DB9"/>
    <w:rsid w:val="6E355E80"/>
    <w:rsid w:val="6E470773"/>
    <w:rsid w:val="6E590AB8"/>
    <w:rsid w:val="6E6D48E7"/>
    <w:rsid w:val="6EE748F5"/>
    <w:rsid w:val="6F342356"/>
    <w:rsid w:val="6F72645F"/>
    <w:rsid w:val="6FBD72CA"/>
    <w:rsid w:val="6FE36356"/>
    <w:rsid w:val="700556DA"/>
    <w:rsid w:val="70AE724E"/>
    <w:rsid w:val="7108086D"/>
    <w:rsid w:val="712B204A"/>
    <w:rsid w:val="71DB63BE"/>
    <w:rsid w:val="71E54EEE"/>
    <w:rsid w:val="722F297B"/>
    <w:rsid w:val="727E7F67"/>
    <w:rsid w:val="72A938B8"/>
    <w:rsid w:val="731F187D"/>
    <w:rsid w:val="73770109"/>
    <w:rsid w:val="73BA09E1"/>
    <w:rsid w:val="747674F2"/>
    <w:rsid w:val="748E1E66"/>
    <w:rsid w:val="760102EA"/>
    <w:rsid w:val="76305CC2"/>
    <w:rsid w:val="764D3861"/>
    <w:rsid w:val="76524C31"/>
    <w:rsid w:val="767E608D"/>
    <w:rsid w:val="76F220EA"/>
    <w:rsid w:val="77BA518F"/>
    <w:rsid w:val="77BB4F79"/>
    <w:rsid w:val="77E64BC1"/>
    <w:rsid w:val="792148B1"/>
    <w:rsid w:val="79352B64"/>
    <w:rsid w:val="79473300"/>
    <w:rsid w:val="7959199E"/>
    <w:rsid w:val="79633F17"/>
    <w:rsid w:val="79837953"/>
    <w:rsid w:val="79DD42BC"/>
    <w:rsid w:val="79FD3E8A"/>
    <w:rsid w:val="7A565BB2"/>
    <w:rsid w:val="7A582F7A"/>
    <w:rsid w:val="7AE6075D"/>
    <w:rsid w:val="7B3643DD"/>
    <w:rsid w:val="7B3A1337"/>
    <w:rsid w:val="7B850847"/>
    <w:rsid w:val="7B9D1331"/>
    <w:rsid w:val="7BB66EFF"/>
    <w:rsid w:val="7BF1730F"/>
    <w:rsid w:val="7BF844E8"/>
    <w:rsid w:val="7C077139"/>
    <w:rsid w:val="7C0920FD"/>
    <w:rsid w:val="7D4A732D"/>
    <w:rsid w:val="7DB93F63"/>
    <w:rsid w:val="7DE91632"/>
    <w:rsid w:val="7E4A2BD0"/>
    <w:rsid w:val="7E6944DC"/>
    <w:rsid w:val="7EC05525"/>
    <w:rsid w:val="7EF93940"/>
    <w:rsid w:val="7F597D38"/>
    <w:rsid w:val="7F854E87"/>
    <w:rsid w:val="7FFE1B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semiHidden="1"/>
    <w:lsdException w:name="annotation text" w:uiPriority="0"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uiPriority="0" w:qFormat="1"/>
    <w:lsdException w:name="line number" w:semiHidden="1"/>
    <w:lsdException w:name="page number" w:qFormat="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EF2C91"/>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next w:val="Normal"/>
    <w:link w:val="Heading1Char"/>
    <w:qFormat/>
    <w:rsid w:val="00EF2C91"/>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lang w:val="en-GB" w:eastAsia="en-US"/>
    </w:rPr>
  </w:style>
  <w:style w:type="paragraph" w:styleId="Heading2">
    <w:name w:val="heading 2"/>
    <w:basedOn w:val="Normal"/>
    <w:next w:val="Normal"/>
    <w:qFormat/>
    <w:rsid w:val="00EF2C91"/>
    <w:pPr>
      <w:keepNext/>
      <w:numPr>
        <w:ilvl w:val="1"/>
        <w:numId w:val="1"/>
      </w:numPr>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qFormat/>
    <w:rsid w:val="00EF2C91"/>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qFormat/>
    <w:rsid w:val="00EF2C91"/>
    <w:pPr>
      <w:keepNext/>
      <w:numPr>
        <w:ilvl w:val="3"/>
        <w:numId w:val="1"/>
      </w:numPr>
      <w:spacing w:before="240" w:after="60"/>
      <w:outlineLvl w:val="3"/>
    </w:pPr>
    <w:rPr>
      <w:b/>
      <w:bCs/>
      <w:sz w:val="28"/>
      <w:szCs w:val="28"/>
    </w:rPr>
  </w:style>
  <w:style w:type="paragraph" w:styleId="Heading5">
    <w:name w:val="heading 5"/>
    <w:basedOn w:val="Normal"/>
    <w:next w:val="Normal"/>
    <w:qFormat/>
    <w:rsid w:val="00EF2C91"/>
    <w:pPr>
      <w:numPr>
        <w:ilvl w:val="4"/>
        <w:numId w:val="1"/>
      </w:numPr>
      <w:spacing w:before="240" w:after="60"/>
      <w:outlineLvl w:val="4"/>
    </w:pPr>
    <w:rPr>
      <w:b/>
      <w:bCs/>
      <w:i/>
      <w:iCs/>
      <w:sz w:val="26"/>
      <w:szCs w:val="26"/>
    </w:rPr>
  </w:style>
  <w:style w:type="paragraph" w:styleId="Heading6">
    <w:name w:val="heading 6"/>
    <w:basedOn w:val="Normal"/>
    <w:next w:val="Normal"/>
    <w:qFormat/>
    <w:rsid w:val="00EF2C91"/>
    <w:pPr>
      <w:numPr>
        <w:ilvl w:val="5"/>
        <w:numId w:val="1"/>
      </w:numPr>
      <w:spacing w:before="240" w:after="60"/>
      <w:outlineLvl w:val="5"/>
    </w:pPr>
    <w:rPr>
      <w:b/>
      <w:bCs/>
      <w:szCs w:val="22"/>
    </w:rPr>
  </w:style>
  <w:style w:type="paragraph" w:styleId="Heading7">
    <w:name w:val="heading 7"/>
    <w:basedOn w:val="Normal"/>
    <w:next w:val="Normal"/>
    <w:qFormat/>
    <w:rsid w:val="00EF2C91"/>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EF2C91"/>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EF2C91"/>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EF2C91"/>
    <w:pPr>
      <w:ind w:firstLineChars="200" w:firstLine="420"/>
    </w:pPr>
  </w:style>
  <w:style w:type="paragraph" w:styleId="CommentSubject">
    <w:name w:val="annotation subject"/>
    <w:basedOn w:val="CommentText"/>
    <w:next w:val="CommentText"/>
    <w:link w:val="CommentSubjectChar"/>
    <w:uiPriority w:val="99"/>
    <w:unhideWhenUsed/>
    <w:qFormat/>
    <w:rsid w:val="00EF2C91"/>
    <w:rPr>
      <w:b/>
      <w:bCs/>
    </w:rPr>
  </w:style>
  <w:style w:type="paragraph" w:styleId="CommentText">
    <w:name w:val="annotation text"/>
    <w:basedOn w:val="Normal"/>
    <w:link w:val="CommentTextChar"/>
    <w:unhideWhenUsed/>
    <w:qFormat/>
    <w:rsid w:val="00EF2C91"/>
  </w:style>
  <w:style w:type="paragraph" w:styleId="Caption">
    <w:name w:val="caption"/>
    <w:basedOn w:val="Normal"/>
    <w:next w:val="Normal"/>
    <w:link w:val="CaptionChar"/>
    <w:qFormat/>
    <w:rsid w:val="00EF2C91"/>
    <w:rPr>
      <w:b/>
      <w:bCs/>
    </w:rPr>
  </w:style>
  <w:style w:type="paragraph" w:styleId="DocumentMap">
    <w:name w:val="Document Map"/>
    <w:basedOn w:val="Normal"/>
    <w:semiHidden/>
    <w:qFormat/>
    <w:rsid w:val="00EF2C91"/>
    <w:pPr>
      <w:shd w:val="clear" w:color="auto" w:fill="000080"/>
    </w:pPr>
    <w:rPr>
      <w:rFonts w:ascii="Tahoma" w:hAnsi="Tahoma" w:cs="Tahoma"/>
    </w:rPr>
  </w:style>
  <w:style w:type="paragraph" w:styleId="BodyText">
    <w:name w:val="Body Text"/>
    <w:basedOn w:val="Normal"/>
    <w:qFormat/>
    <w:rsid w:val="00EF2C91"/>
    <w:pPr>
      <w:overflowPunct/>
      <w:autoSpaceDE/>
      <w:autoSpaceDN/>
      <w:adjustRightInd/>
      <w:textAlignment w:val="auto"/>
    </w:pPr>
    <w:rPr>
      <w:rFonts w:eastAsia="MS Mincho"/>
    </w:rPr>
  </w:style>
  <w:style w:type="paragraph" w:styleId="BodyTextIndent">
    <w:name w:val="Body Text Indent"/>
    <w:basedOn w:val="Normal"/>
    <w:qFormat/>
    <w:rsid w:val="00EF2C91"/>
    <w:pPr>
      <w:spacing w:after="120"/>
      <w:ind w:left="283"/>
    </w:pPr>
  </w:style>
  <w:style w:type="paragraph" w:styleId="BalloonText">
    <w:name w:val="Balloon Text"/>
    <w:basedOn w:val="Normal"/>
    <w:link w:val="BalloonTextChar"/>
    <w:uiPriority w:val="99"/>
    <w:unhideWhenUsed/>
    <w:qFormat/>
    <w:rsid w:val="00EF2C91"/>
    <w:pPr>
      <w:spacing w:after="0"/>
    </w:pPr>
    <w:rPr>
      <w:rFonts w:ascii="Tahoma" w:hAnsi="Tahoma" w:cs="Tahoma"/>
      <w:sz w:val="16"/>
      <w:szCs w:val="16"/>
    </w:rPr>
  </w:style>
  <w:style w:type="paragraph" w:styleId="Footer">
    <w:name w:val="footer"/>
    <w:basedOn w:val="Normal"/>
    <w:link w:val="FooterChar"/>
    <w:uiPriority w:val="99"/>
    <w:unhideWhenUsed/>
    <w:qFormat/>
    <w:rsid w:val="00EF2C91"/>
    <w:pPr>
      <w:tabs>
        <w:tab w:val="center" w:pos="4513"/>
        <w:tab w:val="right" w:pos="9026"/>
      </w:tabs>
      <w:snapToGrid w:val="0"/>
    </w:pPr>
  </w:style>
  <w:style w:type="paragraph" w:styleId="Header">
    <w:name w:val="header"/>
    <w:link w:val="HeaderChar"/>
    <w:qFormat/>
    <w:rsid w:val="00EF2C91"/>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rsid w:val="00EF2C91"/>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List">
    <w:name w:val="List"/>
    <w:basedOn w:val="Normal"/>
    <w:qFormat/>
    <w:rsid w:val="00EF2C91"/>
    <w:pPr>
      <w:ind w:left="283" w:hanging="283"/>
    </w:pPr>
  </w:style>
  <w:style w:type="paragraph" w:styleId="NormalWeb">
    <w:name w:val="Normal (Web)"/>
    <w:basedOn w:val="Normal"/>
    <w:uiPriority w:val="99"/>
    <w:qFormat/>
    <w:rsid w:val="00EF2C91"/>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PageNumber">
    <w:name w:val="page number"/>
    <w:basedOn w:val="DefaultParagraphFont"/>
    <w:uiPriority w:val="99"/>
    <w:unhideWhenUsed/>
    <w:qFormat/>
    <w:rsid w:val="00EF2C91"/>
  </w:style>
  <w:style w:type="character" w:styleId="FollowedHyperlink">
    <w:name w:val="FollowedHyperlink"/>
    <w:basedOn w:val="DefaultParagraphFont"/>
    <w:qFormat/>
    <w:rsid w:val="00EF2C91"/>
    <w:rPr>
      <w:color w:val="800080"/>
      <w:u w:val="single"/>
    </w:rPr>
  </w:style>
  <w:style w:type="character" w:styleId="Hyperlink">
    <w:name w:val="Hyperlink"/>
    <w:basedOn w:val="DefaultParagraphFont"/>
    <w:uiPriority w:val="99"/>
    <w:unhideWhenUsed/>
    <w:qFormat/>
    <w:rsid w:val="00EF2C91"/>
    <w:rPr>
      <w:color w:val="0000FF"/>
      <w:u w:val="single"/>
    </w:rPr>
  </w:style>
  <w:style w:type="character" w:styleId="CommentReference">
    <w:name w:val="annotation reference"/>
    <w:basedOn w:val="DefaultParagraphFont"/>
    <w:unhideWhenUsed/>
    <w:qFormat/>
    <w:rsid w:val="00EF2C91"/>
    <w:rPr>
      <w:sz w:val="16"/>
      <w:szCs w:val="16"/>
    </w:rPr>
  </w:style>
  <w:style w:type="character" w:styleId="FootnoteReference">
    <w:name w:val="footnote reference"/>
    <w:basedOn w:val="DefaultParagraphFont"/>
    <w:semiHidden/>
    <w:qFormat/>
    <w:rsid w:val="00EF2C91"/>
    <w:rPr>
      <w:rFonts w:eastAsia="Times New Roman"/>
      <w:b/>
      <w:kern w:val="2"/>
      <w:position w:val="6"/>
      <w:sz w:val="16"/>
      <w:lang w:val="en-GB"/>
    </w:rPr>
  </w:style>
  <w:style w:type="table" w:styleId="TableGrid">
    <w:name w:val="Table Grid"/>
    <w:basedOn w:val="TableNormal"/>
    <w:uiPriority w:val="59"/>
    <w:qFormat/>
    <w:rsid w:val="00EF2C9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EF2C91"/>
    <w:rPr>
      <w:rFonts w:ascii="Arial" w:eastAsia="Times New Roman" w:hAnsi="Arial"/>
      <w:sz w:val="36"/>
      <w:lang w:val="en-GB" w:eastAsia="en-US" w:bidi="ar-SA"/>
    </w:rPr>
  </w:style>
  <w:style w:type="character" w:customStyle="1" w:styleId="HeaderChar">
    <w:name w:val="Header Char"/>
    <w:basedOn w:val="DefaultParagraphFont"/>
    <w:link w:val="Header"/>
    <w:qFormat/>
    <w:rsid w:val="00EF2C91"/>
    <w:rPr>
      <w:rFonts w:ascii="Arial" w:eastAsia="Times New Roman" w:hAnsi="Arial"/>
      <w:b/>
      <w:sz w:val="18"/>
      <w:lang w:val="en-US" w:eastAsia="en-US" w:bidi="ar-SA"/>
    </w:rPr>
  </w:style>
  <w:style w:type="paragraph" w:customStyle="1" w:styleId="CRCoverPage">
    <w:name w:val="CR Cover Page"/>
    <w:qFormat/>
    <w:rsid w:val="00EF2C91"/>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sid w:val="00EF2C91"/>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EF2C91"/>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EF2C91"/>
    <w:rPr>
      <w:rFonts w:ascii="Tahoma" w:eastAsia="Times New Roman" w:hAnsi="Tahoma" w:cs="Tahoma"/>
      <w:sz w:val="16"/>
      <w:szCs w:val="16"/>
      <w:lang w:val="en-GB"/>
    </w:rPr>
  </w:style>
  <w:style w:type="paragraph" w:customStyle="1" w:styleId="ListParagraph1">
    <w:name w:val="List Paragraph1"/>
    <w:basedOn w:val="Normal"/>
    <w:uiPriority w:val="34"/>
    <w:qFormat/>
    <w:rsid w:val="00EF2C91"/>
    <w:pPr>
      <w:ind w:left="720"/>
      <w:contextualSpacing/>
    </w:pPr>
  </w:style>
  <w:style w:type="character" w:customStyle="1" w:styleId="FooterChar">
    <w:name w:val="Footer Char"/>
    <w:basedOn w:val="DefaultParagraphFont"/>
    <w:link w:val="Footer"/>
    <w:uiPriority w:val="99"/>
    <w:qFormat/>
    <w:rsid w:val="00EF2C91"/>
    <w:rPr>
      <w:rFonts w:ascii="Times New Roman" w:eastAsia="Times New Roman" w:hAnsi="Times New Roman"/>
      <w:lang w:val="en-GB" w:eastAsia="en-US"/>
    </w:rPr>
  </w:style>
  <w:style w:type="paragraph" w:customStyle="1" w:styleId="Doc-text2">
    <w:name w:val="Doc-text2"/>
    <w:basedOn w:val="Normal"/>
    <w:link w:val="Doc-text2Char"/>
    <w:qFormat/>
    <w:rsid w:val="00EF2C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EF2C91"/>
    <w:rPr>
      <w:rFonts w:ascii="Arial" w:eastAsia="MS Mincho" w:hAnsi="Arial"/>
      <w:szCs w:val="24"/>
      <w:lang w:val="en-GB" w:eastAsia="en-GB" w:bidi="ar-SA"/>
    </w:rPr>
  </w:style>
  <w:style w:type="paragraph" w:customStyle="1" w:styleId="B1">
    <w:name w:val="B1"/>
    <w:basedOn w:val="Normal"/>
    <w:link w:val="B1Char1"/>
    <w:qFormat/>
    <w:rsid w:val="00EF2C9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EF2C91"/>
    <w:rPr>
      <w:rFonts w:eastAsia="MS Mincho"/>
      <w:lang w:val="en-GB" w:eastAsia="en-US" w:bidi="ar-SA"/>
    </w:rPr>
  </w:style>
  <w:style w:type="paragraph" w:customStyle="1" w:styleId="StyleNumberedLatinBoldBefore0cmHanging063cm">
    <w:name w:val="Style Numbered (Latin) Bold Before:  0 cm Hanging:  063 cm"/>
    <w:next w:val="List"/>
    <w:qFormat/>
    <w:rsid w:val="00EF2C91"/>
    <w:pPr>
      <w:numPr>
        <w:numId w:val="2"/>
      </w:numPr>
      <w:spacing w:after="200" w:line="276" w:lineRule="auto"/>
    </w:pPr>
    <w:rPr>
      <w:rFonts w:eastAsia="MS Mincho"/>
      <w:lang w:val="en-GB" w:eastAsia="en-US"/>
    </w:rPr>
  </w:style>
  <w:style w:type="paragraph" w:customStyle="1" w:styleId="NO">
    <w:name w:val="NO"/>
    <w:basedOn w:val="Normal"/>
    <w:link w:val="NOChar"/>
    <w:qFormat/>
    <w:rsid w:val="00EF2C91"/>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EF2C91"/>
    <w:rPr>
      <w:rFonts w:eastAsia="MS Mincho"/>
      <w:lang w:val="en-GB" w:eastAsia="en-US" w:bidi="ar-SA"/>
    </w:rPr>
  </w:style>
  <w:style w:type="paragraph" w:customStyle="1" w:styleId="CharChar13CharChar">
    <w:name w:val="Char Char13 (文字) (文字) Char Char"/>
    <w:basedOn w:val="Normal"/>
    <w:qFormat/>
    <w:rsid w:val="00EF2C91"/>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rsid w:val="00EF2C91"/>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qFormat/>
    <w:rsid w:val="00EF2C91"/>
    <w:pPr>
      <w:overflowPunct/>
      <w:autoSpaceDE/>
      <w:autoSpaceDN/>
      <w:adjustRightInd/>
      <w:ind w:left="851" w:hanging="284"/>
      <w:textAlignment w:val="auto"/>
    </w:pPr>
  </w:style>
  <w:style w:type="paragraph" w:customStyle="1" w:styleId="TAL">
    <w:name w:val="TAL"/>
    <w:basedOn w:val="Normal"/>
    <w:link w:val="TALChar"/>
    <w:qFormat/>
    <w:rsid w:val="00EF2C91"/>
    <w:pPr>
      <w:keepNext/>
      <w:keepLines/>
      <w:spacing w:after="0"/>
    </w:pPr>
    <w:rPr>
      <w:rFonts w:ascii="Arial" w:hAnsi="Arial"/>
      <w:sz w:val="18"/>
      <w:lang w:eastAsia="ja-JP"/>
    </w:rPr>
  </w:style>
  <w:style w:type="character" w:customStyle="1" w:styleId="TALChar">
    <w:name w:val="TAL Char"/>
    <w:basedOn w:val="DefaultParagraphFont"/>
    <w:link w:val="TAL"/>
    <w:qFormat/>
    <w:rsid w:val="00EF2C91"/>
    <w:rPr>
      <w:rFonts w:ascii="Arial" w:hAnsi="Arial"/>
      <w:sz w:val="18"/>
      <w:lang w:val="en-GB" w:eastAsia="ja-JP" w:bidi="ar-SA"/>
    </w:rPr>
  </w:style>
  <w:style w:type="paragraph" w:customStyle="1" w:styleId="TAH">
    <w:name w:val="TAH"/>
    <w:basedOn w:val="TAC"/>
    <w:link w:val="TAHChar"/>
    <w:qFormat/>
    <w:rsid w:val="00EF2C91"/>
    <w:rPr>
      <w:b/>
    </w:rPr>
  </w:style>
  <w:style w:type="paragraph" w:customStyle="1" w:styleId="TAC">
    <w:name w:val="TAC"/>
    <w:basedOn w:val="TAL"/>
    <w:link w:val="TACChar"/>
    <w:qFormat/>
    <w:rsid w:val="00EF2C91"/>
    <w:pPr>
      <w:jc w:val="center"/>
    </w:pPr>
  </w:style>
  <w:style w:type="character" w:customStyle="1" w:styleId="TAHChar">
    <w:name w:val="TAH Char"/>
    <w:basedOn w:val="DefaultParagraphFont"/>
    <w:link w:val="TAH"/>
    <w:qFormat/>
    <w:rsid w:val="00EF2C91"/>
    <w:rPr>
      <w:rFonts w:ascii="Arial" w:hAnsi="Arial"/>
      <w:b/>
      <w:sz w:val="18"/>
      <w:lang w:val="en-GB" w:eastAsia="ja-JP" w:bidi="ar-SA"/>
    </w:rPr>
  </w:style>
  <w:style w:type="character" w:customStyle="1" w:styleId="msoins0">
    <w:name w:val="msoins"/>
    <w:basedOn w:val="DefaultParagraphFont"/>
    <w:qFormat/>
    <w:rsid w:val="00EF2C91"/>
  </w:style>
  <w:style w:type="paragraph" w:customStyle="1" w:styleId="Text">
    <w:name w:val="Text"/>
    <w:basedOn w:val="Normal"/>
    <w:link w:val="TextCar"/>
    <w:qFormat/>
    <w:rsid w:val="00EF2C91"/>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EF2C91"/>
    <w:rPr>
      <w:rFonts w:ascii="Arial" w:hAnsi="Arial"/>
      <w:lang w:val="en-US" w:eastAsia="en-US" w:bidi="ar-SA"/>
    </w:rPr>
  </w:style>
  <w:style w:type="character" w:customStyle="1" w:styleId="CaptionChar">
    <w:name w:val="Caption Char"/>
    <w:basedOn w:val="DefaultParagraphFont"/>
    <w:link w:val="Caption"/>
    <w:qFormat/>
    <w:rsid w:val="00EF2C91"/>
    <w:rPr>
      <w:b/>
      <w:bCs/>
      <w:lang w:val="en-GB" w:eastAsia="en-US" w:bidi="ar-SA"/>
    </w:rPr>
  </w:style>
  <w:style w:type="character" w:customStyle="1" w:styleId="B2Char1">
    <w:name w:val="B2 Char1"/>
    <w:basedOn w:val="CommentTextChar"/>
    <w:link w:val="B2"/>
    <w:qFormat/>
    <w:rsid w:val="00EF2C91"/>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rsid w:val="00EF2C91"/>
    <w:pPr>
      <w:numPr>
        <w:numId w:val="3"/>
      </w:numPr>
      <w:ind w:right="-99"/>
    </w:pPr>
    <w:rPr>
      <w:rFonts w:eastAsia="MS Mincho"/>
    </w:rPr>
  </w:style>
  <w:style w:type="paragraph" w:customStyle="1" w:styleId="Doc-title">
    <w:name w:val="Doc-title"/>
    <w:basedOn w:val="Normal"/>
    <w:next w:val="Doc-text2"/>
    <w:link w:val="Doc-titleChar"/>
    <w:qFormat/>
    <w:rsid w:val="00EF2C91"/>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EF2C91"/>
    <w:rPr>
      <w:rFonts w:ascii="Arial" w:eastAsia="MS Mincho" w:hAnsi="Arial"/>
      <w:szCs w:val="24"/>
      <w:lang w:val="en-GB" w:eastAsia="en-GB" w:bidi="ar-SA"/>
    </w:rPr>
  </w:style>
  <w:style w:type="paragraph" w:customStyle="1" w:styleId="3GPPHeader">
    <w:name w:val="3GPP_Header"/>
    <w:basedOn w:val="Normal"/>
    <w:qFormat/>
    <w:rsid w:val="00EF2C91"/>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EF2C91"/>
    <w:pPr>
      <w:ind w:left="567"/>
    </w:pPr>
    <w:rPr>
      <w:lang w:eastAsia="en-US"/>
    </w:rPr>
  </w:style>
  <w:style w:type="paragraph" w:customStyle="1" w:styleId="TALLeft10">
    <w:name w:val="TAL + Left:  1"/>
    <w:basedOn w:val="TAL"/>
    <w:link w:val="TALLeft100cmCharChar"/>
    <w:qFormat/>
    <w:rsid w:val="00EF2C91"/>
    <w:pPr>
      <w:ind w:left="567"/>
    </w:pPr>
    <w:rPr>
      <w:lang w:eastAsia="en-GB"/>
    </w:rPr>
  </w:style>
  <w:style w:type="character" w:customStyle="1" w:styleId="TALLeft100cmCharChar">
    <w:name w:val="TAL + Left:  1;00 cm Char Char"/>
    <w:basedOn w:val="TALChar"/>
    <w:link w:val="TALLeft10"/>
    <w:qFormat/>
    <w:rsid w:val="00EF2C91"/>
    <w:rPr>
      <w:rFonts w:ascii="Arial" w:hAnsi="Arial"/>
      <w:sz w:val="18"/>
      <w:lang w:val="en-GB" w:eastAsia="en-GB" w:bidi="ar-SA"/>
    </w:rPr>
  </w:style>
  <w:style w:type="paragraph" w:customStyle="1" w:styleId="TALLeft125cm">
    <w:name w:val="TAL + Left: 125 cm"/>
    <w:basedOn w:val="Normal"/>
    <w:qFormat/>
    <w:rsid w:val="00EF2C91"/>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EF2C91"/>
    <w:rPr>
      <w:lang w:val="en-GB" w:eastAsia="en-US" w:bidi="ar-SA"/>
    </w:rPr>
  </w:style>
  <w:style w:type="character" w:customStyle="1" w:styleId="B1Char">
    <w:name w:val="B1 Char"/>
    <w:basedOn w:val="DefaultParagraphFont"/>
    <w:qFormat/>
    <w:rsid w:val="00EF2C91"/>
    <w:rPr>
      <w:rFonts w:ascii="Times New Roman" w:hAnsi="Times New Roman"/>
      <w:lang w:val="en-GB" w:eastAsia="en-US"/>
    </w:rPr>
  </w:style>
  <w:style w:type="paragraph" w:customStyle="1" w:styleId="PL">
    <w:name w:val="PL"/>
    <w:link w:val="PLChar"/>
    <w:qFormat/>
    <w:rsid w:val="00EF2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PLChar">
    <w:name w:val="PL Char"/>
    <w:basedOn w:val="DefaultParagraphFont"/>
    <w:link w:val="PL"/>
    <w:qFormat/>
    <w:rsid w:val="00EF2C91"/>
    <w:rPr>
      <w:rFonts w:ascii="Courier New" w:eastAsia="宋体" w:hAnsi="Courier New"/>
      <w:sz w:val="16"/>
      <w:lang w:val="en-GB" w:eastAsia="ja-JP" w:bidi="ar-SA"/>
    </w:rPr>
  </w:style>
  <w:style w:type="character" w:customStyle="1" w:styleId="Heading4Char">
    <w:name w:val="Heading 4 Char"/>
    <w:basedOn w:val="DefaultParagraphFont"/>
    <w:link w:val="Heading4"/>
    <w:qFormat/>
    <w:rsid w:val="00EF2C91"/>
    <w:rPr>
      <w:rFonts w:ascii="Times New Roman" w:eastAsia="Times New Roman" w:hAnsi="Times New Roman"/>
      <w:b/>
      <w:bCs/>
      <w:sz w:val="28"/>
      <w:szCs w:val="28"/>
      <w:lang w:val="en-GB" w:eastAsia="en-US"/>
    </w:rPr>
  </w:style>
  <w:style w:type="character" w:customStyle="1" w:styleId="TACChar">
    <w:name w:val="TAC Char"/>
    <w:link w:val="TAC"/>
    <w:qFormat/>
    <w:rsid w:val="00EF2C91"/>
    <w:rPr>
      <w:rFonts w:ascii="Arial" w:eastAsia="Times New Roman" w:hAnsi="Arial"/>
      <w:sz w:val="18"/>
      <w:lang w:val="en-GB" w:eastAsia="ja-JP"/>
    </w:rPr>
  </w:style>
  <w:style w:type="paragraph" w:customStyle="1" w:styleId="1">
    <w:name w:val="列出段落1"/>
    <w:basedOn w:val="Normal"/>
    <w:link w:val="Char"/>
    <w:uiPriority w:val="72"/>
    <w:qFormat/>
    <w:rsid w:val="00EF2C91"/>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qFormat/>
    <w:rsid w:val="00EF2C91"/>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EF2C91"/>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sid w:val="00EF2C91"/>
    <w:rPr>
      <w:color w:val="808080"/>
    </w:rPr>
  </w:style>
  <w:style w:type="character" w:customStyle="1" w:styleId="Heading8Char">
    <w:name w:val="Heading 8 Char"/>
    <w:basedOn w:val="DefaultParagraphFont"/>
    <w:link w:val="Heading8"/>
    <w:qFormat/>
    <w:rsid w:val="00EF2C91"/>
    <w:rPr>
      <w:rFonts w:ascii="Arial" w:eastAsia="宋体" w:hAnsi="Arial"/>
      <w:kern w:val="2"/>
      <w:sz w:val="21"/>
      <w:szCs w:val="24"/>
    </w:rPr>
  </w:style>
  <w:style w:type="character" w:customStyle="1" w:styleId="Heading9Char">
    <w:name w:val="Heading 9 Char"/>
    <w:basedOn w:val="DefaultParagraphFont"/>
    <w:link w:val="Heading9"/>
    <w:qFormat/>
    <w:rsid w:val="00EF2C91"/>
    <w:rPr>
      <w:rFonts w:ascii="Arial" w:eastAsia="宋体" w:hAnsi="Arial"/>
      <w:kern w:val="2"/>
      <w:sz w:val="21"/>
      <w:szCs w:val="24"/>
    </w:rPr>
  </w:style>
  <w:style w:type="paragraph" w:customStyle="1" w:styleId="EQ">
    <w:name w:val="EQ"/>
    <w:basedOn w:val="Normal"/>
    <w:next w:val="Normal"/>
    <w:qFormat/>
    <w:rsid w:val="00EF2C91"/>
    <w:pPr>
      <w:keepLines/>
      <w:tabs>
        <w:tab w:val="center" w:pos="4536"/>
        <w:tab w:val="right" w:pos="9072"/>
      </w:tabs>
    </w:pPr>
    <w:rPr>
      <w:lang w:eastAsia="en-GB"/>
    </w:rPr>
  </w:style>
  <w:style w:type="paragraph" w:customStyle="1" w:styleId="TH">
    <w:name w:val="TH"/>
    <w:basedOn w:val="Normal"/>
    <w:link w:val="THChar"/>
    <w:qFormat/>
    <w:rsid w:val="00EF2C91"/>
    <w:pPr>
      <w:keepNext/>
      <w:keepLines/>
      <w:spacing w:before="60"/>
      <w:jc w:val="center"/>
    </w:pPr>
    <w:rPr>
      <w:rFonts w:ascii="Arial" w:hAnsi="Arial"/>
      <w:b/>
      <w:sz w:val="20"/>
      <w:lang w:eastAsia="en-GB"/>
    </w:rPr>
  </w:style>
  <w:style w:type="paragraph" w:customStyle="1" w:styleId="TF">
    <w:name w:val="TF"/>
    <w:basedOn w:val="TH"/>
    <w:qFormat/>
    <w:rsid w:val="00EF2C91"/>
    <w:pPr>
      <w:keepNext w:val="0"/>
      <w:spacing w:before="0" w:after="240"/>
    </w:pPr>
  </w:style>
  <w:style w:type="character" w:customStyle="1" w:styleId="THChar">
    <w:name w:val="TH Char"/>
    <w:link w:val="TH"/>
    <w:qFormat/>
    <w:rsid w:val="00EF2C91"/>
    <w:rPr>
      <w:rFonts w:ascii="Arial" w:eastAsia="Times New Roman" w:hAnsi="Arial"/>
      <w:b/>
      <w:lang w:val="en-GB" w:eastAsia="en-GB"/>
    </w:rPr>
  </w:style>
  <w:style w:type="character" w:customStyle="1" w:styleId="B10">
    <w:name w:val="B1 (文字)"/>
    <w:basedOn w:val="DefaultParagraphFont"/>
    <w:qFormat/>
    <w:rsid w:val="00EF2C91"/>
    <w:rPr>
      <w:rFonts w:eastAsia="Times New Roman"/>
    </w:rPr>
  </w:style>
  <w:style w:type="character" w:customStyle="1" w:styleId="MTEquationSection">
    <w:name w:val="MTEquationSection"/>
    <w:basedOn w:val="DefaultParagraphFont"/>
    <w:qFormat/>
    <w:rsid w:val="00EF2C91"/>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EF2C91"/>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sid w:val="00EF2C91"/>
    <w:rPr>
      <w:rFonts w:ascii="Times New Roman" w:eastAsia="宋体" w:hAnsi="Times New Roman"/>
    </w:rPr>
  </w:style>
  <w:style w:type="paragraph" w:customStyle="1" w:styleId="Observation">
    <w:name w:val="Observation"/>
    <w:basedOn w:val="Normal"/>
    <w:qFormat/>
    <w:rsid w:val="00EF2C91"/>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rsid w:val="00EF2C91"/>
  </w:style>
  <w:style w:type="character" w:customStyle="1" w:styleId="ReferenceChar">
    <w:name w:val="Reference Char"/>
    <w:link w:val="Reference"/>
    <w:qFormat/>
    <w:rsid w:val="00EF2C91"/>
    <w:rPr>
      <w:rFonts w:ascii="Times New Roman" w:eastAsia="MS Mincho" w:hAnsi="Times New Roman"/>
      <w:sz w:val="22"/>
      <w:lang w:val="en-GB" w:eastAsia="en-US"/>
    </w:rPr>
  </w:style>
  <w:style w:type="paragraph" w:customStyle="1" w:styleId="References">
    <w:name w:val="References"/>
    <w:basedOn w:val="Normal"/>
    <w:qFormat/>
    <w:rsid w:val="00EF2C91"/>
    <w:pPr>
      <w:numPr>
        <w:numId w:val="6"/>
      </w:numPr>
      <w:overflowPunct/>
      <w:adjustRightInd/>
      <w:spacing w:after="60"/>
      <w:textAlignment w:val="auto"/>
    </w:pPr>
    <w:rPr>
      <w:rFonts w:eastAsia="宋体"/>
      <w:szCs w:val="16"/>
      <w:lang w:val="en-US"/>
    </w:rPr>
  </w:style>
  <w:style w:type="character" w:customStyle="1" w:styleId="Char">
    <w:name w:val="列出段落 Char"/>
    <w:link w:val="1"/>
    <w:uiPriority w:val="72"/>
    <w:qFormat/>
    <w:rsid w:val="00EF2C91"/>
    <w:rPr>
      <w:rFonts w:ascii="宋体" w:eastAsia="宋体" w:hAnsi="宋体" w:cs="宋体"/>
      <w:sz w:val="24"/>
      <w:szCs w:val="24"/>
    </w:rPr>
  </w:style>
  <w:style w:type="paragraph" w:customStyle="1" w:styleId="2">
    <w:name w:val="列出段落2"/>
    <w:basedOn w:val="Normal"/>
    <w:uiPriority w:val="34"/>
    <w:qFormat/>
    <w:rsid w:val="00EF2C91"/>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rsid w:val="00EF2C91"/>
    <w:pPr>
      <w:tabs>
        <w:tab w:val="left" w:pos="1440"/>
      </w:tabs>
      <w:ind w:leftChars="400" w:left="840"/>
    </w:pPr>
  </w:style>
  <w:style w:type="paragraph" w:customStyle="1" w:styleId="3">
    <w:name w:val="列出段落3"/>
    <w:basedOn w:val="Normal"/>
    <w:uiPriority w:val="99"/>
    <w:qFormat/>
    <w:rsid w:val="00EF2C91"/>
    <w:pPr>
      <w:ind w:firstLineChars="200" w:firstLine="420"/>
    </w:pPr>
  </w:style>
  <w:style w:type="paragraph" w:customStyle="1" w:styleId="4">
    <w:name w:val="列出段落4"/>
    <w:basedOn w:val="Normal"/>
    <w:uiPriority w:val="34"/>
    <w:qFormat/>
    <w:rsid w:val="00EF2C91"/>
    <w:pPr>
      <w:ind w:left="720"/>
      <w:contextualSpacing/>
    </w:pPr>
  </w:style>
  <w:style w:type="paragraph" w:customStyle="1" w:styleId="5">
    <w:name w:val="列出段落5"/>
    <w:basedOn w:val="Normal"/>
    <w:uiPriority w:val="99"/>
    <w:qFormat/>
    <w:rsid w:val="00EF2C91"/>
    <w:pPr>
      <w:ind w:firstLineChars="200" w:firstLine="420"/>
    </w:pPr>
  </w:style>
  <w:style w:type="paragraph" w:customStyle="1" w:styleId="11">
    <w:name w:val="修订1"/>
    <w:hidden/>
    <w:uiPriority w:val="99"/>
    <w:semiHidden/>
    <w:qFormat/>
    <w:rsid w:val="00EF2C91"/>
    <w:rPr>
      <w:rFonts w:eastAsia="Times New Roman"/>
      <w:sz w:val="22"/>
      <w:lang w:val="en-GB" w:eastAsia="en-US"/>
    </w:rPr>
  </w:style>
  <w:style w:type="paragraph" w:customStyle="1" w:styleId="ListParagraph2">
    <w:name w:val="List Paragraph2"/>
    <w:basedOn w:val="Normal"/>
    <w:uiPriority w:val="99"/>
    <w:qFormat/>
    <w:rsid w:val="00EF2C91"/>
    <w:pPr>
      <w:ind w:firstLineChars="200" w:firstLine="420"/>
    </w:pPr>
  </w:style>
  <w:style w:type="paragraph" w:customStyle="1" w:styleId="bullet">
    <w:name w:val="bullet"/>
    <w:basedOn w:val="ListParagraph2"/>
    <w:qFormat/>
    <w:rsid w:val="00EF2C91"/>
    <w:pPr>
      <w:widowControl w:val="0"/>
      <w:spacing w:before="100" w:beforeAutospacing="1" w:after="100" w:afterAutospacing="1" w:line="240" w:lineRule="auto"/>
      <w:ind w:left="720" w:firstLineChars="0" w:hanging="360"/>
      <w:contextualSpacing/>
    </w:pPr>
    <w:rPr>
      <w:rFonts w:cs="宋体"/>
      <w:kern w:val="2"/>
      <w:sz w:val="24"/>
      <w:szCs w:val="24"/>
    </w:rPr>
  </w:style>
  <w:style w:type="paragraph" w:customStyle="1" w:styleId="Style2">
    <w:name w:val="_Style 2"/>
    <w:basedOn w:val="Normal"/>
    <w:uiPriority w:val="34"/>
    <w:qFormat/>
    <w:rsid w:val="00EF2C91"/>
    <w:pPr>
      <w:ind w:leftChars="400" w:left="840"/>
    </w:pPr>
  </w:style>
  <w:style w:type="paragraph" w:customStyle="1" w:styleId="ListParagraph3">
    <w:name w:val="List Paragraph3"/>
    <w:basedOn w:val="Normal"/>
    <w:uiPriority w:val="34"/>
    <w:qFormat/>
    <w:rsid w:val="00EF2C91"/>
    <w:pPr>
      <w:overflowPunct/>
      <w:autoSpaceDE/>
      <w:autoSpaceDN/>
      <w:adjustRightInd/>
      <w:spacing w:after="0"/>
      <w:ind w:leftChars="400" w:left="840" w:hanging="720"/>
      <w:jc w:val="left"/>
      <w:textAlignment w:val="auto"/>
    </w:pPr>
    <w:rPr>
      <w:rFonts w:ascii="Times" w:eastAsia="Batang" w:hAnsi="Times"/>
      <w:szCs w:val="24"/>
    </w:rPr>
  </w:style>
  <w:style w:type="paragraph" w:customStyle="1" w:styleId="6">
    <w:name w:val="列出段落6"/>
    <w:basedOn w:val="Normal"/>
    <w:link w:val="ListParagraphChar"/>
    <w:uiPriority w:val="34"/>
    <w:qFormat/>
    <w:rsid w:val="00EF2C91"/>
    <w:pPr>
      <w:overflowPunct/>
      <w:autoSpaceDE/>
      <w:autoSpaceDN/>
      <w:adjustRightInd/>
      <w:spacing w:after="0" w:line="240" w:lineRule="auto"/>
      <w:ind w:leftChars="400" w:left="840" w:hanging="720"/>
      <w:jc w:val="left"/>
      <w:textAlignment w:val="auto"/>
    </w:pPr>
    <w:rPr>
      <w:rFonts w:ascii="Times" w:eastAsia="Batang" w:hAnsi="Times"/>
      <w:sz w:val="20"/>
      <w:szCs w:val="24"/>
    </w:rPr>
  </w:style>
  <w:style w:type="character" w:customStyle="1" w:styleId="ListParagraphChar">
    <w:name w:val="List Paragraph Char"/>
    <w:link w:val="6"/>
    <w:uiPriority w:val="34"/>
    <w:qFormat/>
    <w:rsid w:val="00EF2C91"/>
    <w:rPr>
      <w:rFonts w:ascii="Times" w:eastAsia="Batang" w:hAnsi="Times"/>
      <w:szCs w:val="24"/>
      <w:lang w:val="en-GB" w:eastAsia="en-US"/>
    </w:rPr>
  </w:style>
  <w:style w:type="table" w:customStyle="1" w:styleId="12">
    <w:name w:val="网格型1"/>
    <w:basedOn w:val="TableNormal"/>
    <w:qFormat/>
    <w:rsid w:val="00EF2C9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7.bin"/><Relationship Id="rId39" Type="http://schemas.openxmlformats.org/officeDocument/2006/relationships/image" Target="media/image18.emf"/><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1.emf"/><Relationship Id="rId33" Type="http://schemas.openxmlformats.org/officeDocument/2006/relationships/image" Target="media/image15.emf"/><Relationship Id="rId38" Type="http://schemas.openxmlformats.org/officeDocument/2006/relationships/oleObject" Target="embeddings/oleObject13.bin"/><Relationship Id="rId46" Type="http://schemas.openxmlformats.org/officeDocument/2006/relationships/image" Target="media/image22.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emf"/><Relationship Id="rId41"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oleObject" Target="embeddings/oleObject10.bin"/><Relationship Id="rId37" Type="http://schemas.openxmlformats.org/officeDocument/2006/relationships/image" Target="media/image17.emf"/><Relationship Id="rId40" Type="http://schemas.openxmlformats.org/officeDocument/2006/relationships/oleObject" Target="embeddings/oleObject14.bin"/><Relationship Id="rId45" Type="http://schemas.openxmlformats.org/officeDocument/2006/relationships/image" Target="media/image21.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4.emf"/><Relationship Id="rId44"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png"/><Relationship Id="rId27" Type="http://schemas.openxmlformats.org/officeDocument/2006/relationships/image" Target="media/image12.emf"/><Relationship Id="rId30" Type="http://schemas.openxmlformats.org/officeDocument/2006/relationships/oleObject" Target="embeddings/oleObject9.bin"/><Relationship Id="rId35" Type="http://schemas.openxmlformats.org/officeDocument/2006/relationships/image" Target="media/image16.emf"/><Relationship Id="rId43" Type="http://schemas.openxmlformats.org/officeDocument/2006/relationships/image" Target="media/image20.emf"/><Relationship Id="rId48" Type="http://schemas.openxmlformats.org/officeDocument/2006/relationships/footer" Target="footer1.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247408-AF61-4A0B-87AC-EB2379F31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2115</Words>
  <Characters>12058</Characters>
  <Application>Microsoft Office Word</Application>
  <DocSecurity>0</DocSecurity>
  <Lines>100</Lines>
  <Paragraphs>28</Paragraphs>
  <ScaleCrop>false</ScaleCrop>
  <Company>ZTE</Company>
  <LinksUpToDate>false</LinksUpToDate>
  <CharactersWithSpaces>14145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7</cp:revision>
  <cp:lastPrinted>2011-10-28T07:16:00Z</cp:lastPrinted>
  <dcterms:created xsi:type="dcterms:W3CDTF">2018-04-03T11:24:00Z</dcterms:created>
  <dcterms:modified xsi:type="dcterms:W3CDTF">2018-04-05T17:17:00Z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2052-10.8.0.6308</vt:lpwstr>
  </property>
</Properties>
</file>